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F2" w:rsidRDefault="00F364F2" w:rsidP="004E5DBE">
      <w:pPr>
        <w:spacing w:line="240" w:lineRule="auto"/>
        <w:ind w:right="17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Opis Przedmiotu zamówienia: </w:t>
      </w:r>
    </w:p>
    <w:p w:rsidR="004E5DBE" w:rsidRDefault="004E5DBE" w:rsidP="004E5DBE">
      <w:pPr>
        <w:spacing w:line="240" w:lineRule="auto"/>
        <w:ind w:right="170"/>
        <w:rPr>
          <w:b/>
          <w:sz w:val="40"/>
          <w:szCs w:val="40"/>
        </w:rPr>
      </w:pPr>
      <w:r w:rsidRPr="003E6ACF">
        <w:rPr>
          <w:b/>
          <w:sz w:val="40"/>
          <w:szCs w:val="40"/>
        </w:rPr>
        <w:t>Audyt Bezpieczeństwa</w:t>
      </w:r>
      <w:r w:rsidR="002423FA">
        <w:rPr>
          <w:b/>
          <w:sz w:val="40"/>
          <w:szCs w:val="40"/>
        </w:rPr>
        <w:t xml:space="preserve"> </w:t>
      </w:r>
      <w:r w:rsidR="009D79ED">
        <w:rPr>
          <w:b/>
          <w:sz w:val="40"/>
          <w:szCs w:val="40"/>
        </w:rPr>
        <w:t xml:space="preserve">i Diagnoza </w:t>
      </w:r>
      <w:proofErr w:type="spellStart"/>
      <w:r w:rsidR="009D79ED">
        <w:rPr>
          <w:b/>
          <w:sz w:val="40"/>
          <w:szCs w:val="40"/>
        </w:rPr>
        <w:t>Cybrebezpieczeństwa</w:t>
      </w:r>
      <w:proofErr w:type="spellEnd"/>
    </w:p>
    <w:tbl>
      <w:tblPr>
        <w:tblStyle w:val="Tabela-Siatka"/>
        <w:tblW w:w="10173" w:type="dxa"/>
        <w:tblLook w:val="04A0"/>
      </w:tblPr>
      <w:tblGrid>
        <w:gridCol w:w="1668"/>
        <w:gridCol w:w="8505"/>
      </w:tblGrid>
      <w:tr w:rsidR="004E5DBE" w:rsidTr="004E5DBE">
        <w:tc>
          <w:tcPr>
            <w:tcW w:w="1668" w:type="dxa"/>
          </w:tcPr>
          <w:p w:rsidR="004E5DBE" w:rsidRPr="000879A4" w:rsidRDefault="004E5DBE" w:rsidP="006C184A">
            <w:pPr>
              <w:pStyle w:val="NormalnyWeb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879A4">
              <w:rPr>
                <w:rFonts w:ascii="Arial" w:hAnsi="Arial" w:cs="Arial"/>
                <w:sz w:val="20"/>
                <w:szCs w:val="20"/>
                <w:lang w:eastAsia="en-US"/>
              </w:rPr>
              <w:t>Komponent</w:t>
            </w:r>
          </w:p>
        </w:tc>
        <w:tc>
          <w:tcPr>
            <w:tcW w:w="8505" w:type="dxa"/>
          </w:tcPr>
          <w:p w:rsidR="004E5DBE" w:rsidRPr="000879A4" w:rsidRDefault="004E5DBE" w:rsidP="006C184A">
            <w:pPr>
              <w:pStyle w:val="NormalnyWeb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prac</w:t>
            </w:r>
          </w:p>
        </w:tc>
      </w:tr>
      <w:tr w:rsidR="004E5DBE" w:rsidRPr="000879A4" w:rsidTr="004E5DBE">
        <w:tc>
          <w:tcPr>
            <w:tcW w:w="1668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1.  Audyt dokumentacji i procesów</w:t>
            </w:r>
          </w:p>
        </w:tc>
        <w:tc>
          <w:tcPr>
            <w:tcW w:w="8505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1.  Ocena zgodności z Krajowymi Ramami </w:t>
            </w:r>
            <w:proofErr w:type="spellStart"/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>Interoperacyjności</w:t>
            </w:r>
            <w:proofErr w:type="spellEnd"/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(KRI) / Krajowym Systemie </w:t>
            </w:r>
            <w:proofErr w:type="spellStart"/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>Cyberbezpieczeństwa</w:t>
            </w:r>
            <w:proofErr w:type="spellEnd"/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(KSC)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wyznaczenie osoby do kontaktu - Art. 21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przekazanie danych osoby wyznaczonej - Art. 22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5)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zapewnienie zarządzania incydentem - Art. 22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1)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zgłaszanie incydentu - Art. 22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2) Art. 23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zapewnienie obsługi incydentu - Art. 22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3)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zapewnienie dostępu do wiedzy - Art. 22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4) KSC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opracowanie, ustanowienie i wdrożenie SZBI - Par. 20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monitorowanie i przegląd SZBI - Par. 20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doskonalenie SZBI - Par. 20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aktualizowanie regulacji wewnętrznych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inwentaryzacja sprzętu i oprogramowania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2)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przeprowadzanie okresowych analiz ryzyka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3)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postępowanie z ryzykiem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3)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zarządzanie uprawnieniami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4), 5)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szkolenia i uświadamianie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6)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monitorowanie dostępu do informacji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7) a), b)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monitorowanie nieautoryzowanych zmian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7) b)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zabezpieczenie nieautoryzowanego dostępu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7) c)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ustanowienie zasad bezpiecznej pracy mobilnej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8)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zabezpieczenie informacji przed nieuprawnionym ujawnieniem - Par.20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9)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zabezpieczenie informacji przed nieuprawnioną modyfikacją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9)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zabezpieczenie informacji przed nieuprawnionym usunięciem lub zniszczeniem-Par.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9)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zawieranie w umowach serwisowych zapisów o bezpieczeństwie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10)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ustalenie zasad postępowania z informacjami w celu minimalizacji kradzieży informacji i środków przetwarzania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11)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aktualizowanie oprogramowania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a)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minimalizowanie ryzyka utraty informacji w wyniku awarii systemu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b)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ochrona systemu przed błędami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c)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stosowanie mechanizmów kryptograficznych w systemach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d)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zapewnienie bezpieczeństwa plików systemowych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e)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zarządzanie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podatnościami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systemów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f), g)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kontrola zgodności systemów z regulacjami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12) h)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zapewnienie audytu bezpieczeństwa informacji nie rzadziej niż raz na rok - Par. 20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pkt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14) KRI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>2.  Ocena wybranych aspektów bezpieczeństwa systemów informatycznych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dokumentacja potwierdzająca wykonane działania wskazanego w ustawie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opis identyfikacji systemu informacyjnego wspierającego zadanie publiczne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dokumentacja Systemu Informacyjnego wspierającego zadanie publiczne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dokumentacja procesu zarządzania incydentami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aspekty techniczne do weryfikacji)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>  3.  Ocena dojrzałości wybranych procesów bezpieczeństwa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ochrona przed kodem szkodliwym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ochrona sieci i połączeń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ochrona urządzeń końcowych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zarządzanie tożsamością i autoryzacją dostępu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ochrona fizyczna systemów IT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bezpieczeństwo urządzeń drukujących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zarządzanie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podatnościami</w:t>
            </w:r>
            <w:proofErr w:type="spellEnd"/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b/>
                <w:sz w:val="20"/>
                <w:szCs w:val="20"/>
              </w:rPr>
              <w:t>  4.  Opracowanie raportu z audytu oraz uzupełnienie arkusza do oceny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DBE" w:rsidRPr="000879A4" w:rsidTr="004E5DBE">
        <w:tc>
          <w:tcPr>
            <w:tcW w:w="1668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  2  Testy penetracyjne infrastruktury </w:t>
            </w:r>
            <w:r w:rsidRPr="00087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sieciowej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 Przedstawienie założeń Audytu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Audyt wykonywany będzie w sposób manualny oraz automatyczny za pomocą specjalistycznych narzędzi oraz własnych skryptów przygotowanych na podstawie wiedzy i </w:t>
            </w:r>
            <w:r w:rsidRPr="00087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doświadczeń. Testy zostaną przeprowadzone w oparciu o OSSTMM (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Source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Security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Testing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Methodology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  2.  Weryfikacja dokumentacji sieci, topologii sieci, kluczowych elementów 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  3.  Skanowanie sieci - rekonesans 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Sprawdzenie jakie hosty są w sieci widoczne, ile ich jest, usługi jakie są uruchomione na hostach, jakie systemy operacyjne działają na wykrytych hostach. W szczególności ten etap polega na: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skanowaniu sieci w poszukiwaniu wszystkich podłączonych hostów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wykryciu czy jest dostęp do innych podsieci z danej podsieci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wykryciu usług działających na hostach podłączonych do 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wykryciu podatności na wybranych hostach w 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4.  Skanowanie będzie powtórzone dla każdej wskazanej przez zamawiającego sieci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Przeprowadzenie skanowania w prawidłowo działającej sieci nie powinno mieć negatywnego wpływu na działanie sieci. Po przeskanowaniu sieci wraz z Zamawiającym zostanie wybrana pula hostów do dalszego badania.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5.  Skanowanie najistotniejszych hostów w sieci (serwery, kluczowe stacje końcowe, kamery, rejestratory), które zostały wybrane na podstawie wcześniejszej analizy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występowania luk bezpieczeństwa dla konkretnych usług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 zależności od wykrytej usługi weryfikacja haseł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dostępu użytkowników do odpowiednich usług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możliwości dostępu do usługi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luk bezpieczeństwa w systemie operacyjnym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luk bezpieczeństwa w oprogramowaniu firm trzecich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6.  Sprawdzenie domyślnych haseł dla najistotniejszych hostów w sieci (serwery, bramy,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switche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point), które zostały wybrane na podstawie wcześniejszej analizy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haseł w usługach umożliwiających logowanie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7.  Sprawdzenie możliwości wylistowania użytkowników oraz zdobycia haseł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8.  Weryfikacja możliwości uzyskania dostępu do zasobów współdzielonych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9.  Weryfikacja zabezpieczeń urządzeń sieciowych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- badanie odporności </w:t>
            </w:r>
            <w:proofErr w:type="spellStart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>switchy</w:t>
            </w:r>
            <w:proofErr w:type="spellEnd"/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na ataki sieciowe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zabezpieczeń monitoringu wizyjnego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10.  Testy sieci bezprzewodowej oraz weryfikacja zabezpieczeń sieci bezprzewodowej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pod kątem dostępu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weryfikacja pod kątem zabezpieczeń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wykrycie możliwości przechwycenia haseł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 przypadku przechwycenia hasła - weryfikacja pod katem możliwości złamania hasła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11.  Zdalne testy adresów publicznych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12.  Badanie ankietowe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Badanie ankietowe pracowników działu IT oraz pracowników Zamawiającego z wiedzy o bezpieczeństwie sieci i procedurach IT stosowanych przez Zamawiającego. Grupa ankietowanych pracowników zostanie ustalona podczas Audytu.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DBE" w:rsidRPr="000879A4" w:rsidTr="004E5DBE">
        <w:tc>
          <w:tcPr>
            <w:tcW w:w="1668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Opis Raportu</w:t>
            </w:r>
          </w:p>
        </w:tc>
        <w:tc>
          <w:tcPr>
            <w:tcW w:w="8505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13.  Wykonanie raportu zawierającego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opis wszystkich elementów, które zostały poddane audytowi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podział podatności ze względu na ryzyko: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wysoki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średni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niski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wskazanie zaleceń, rekomendacji, najlepszych praktyk - dla każdej znalezionej podatności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wylistowanie wszystkich podatności ze względu na ryzyko: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wysoki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średni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niski</w:t>
            </w:r>
          </w:p>
          <w:p w:rsidR="004E5DBE" w:rsidRPr="000879A4" w:rsidRDefault="004E5DBE" w:rsidP="002026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- określenie bezpieczeństwa informatycznego w organizacji poprzez wskazanie ilości i rodzaju znalezionych podatności</w:t>
            </w:r>
          </w:p>
        </w:tc>
      </w:tr>
      <w:tr w:rsidR="004E5DBE" w:rsidRPr="000879A4" w:rsidTr="004E5DBE">
        <w:tc>
          <w:tcPr>
            <w:tcW w:w="1668" w:type="dxa"/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Dodatkowe wymagania: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4E5DBE" w:rsidRPr="000879A4" w:rsidRDefault="005757C5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E5DBE" w:rsidRPr="000879A4">
              <w:rPr>
                <w:rFonts w:ascii="Arial" w:eastAsia="Times New Roman" w:hAnsi="Arial" w:cs="Arial"/>
                <w:sz w:val="20"/>
                <w:szCs w:val="20"/>
              </w:rPr>
              <w:t>ostarczyć do Zamawiającego poufny dokument prezentujący wyniki testów i opisujący wszystkie spostrzeżenia oraz zalecenia zmian konfiguracji systemów informatycznych.</w:t>
            </w:r>
          </w:p>
          <w:p w:rsidR="004E5DBE" w:rsidRPr="000879A4" w:rsidRDefault="005757C5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Dostarczyć </w:t>
            </w:r>
            <w:r w:rsidR="004E5DBE"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Zamawiającemu wypełnion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4E5DBE"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formularz diagnozy (przeprowadzonej przez osobę posiadająca uprawnienia wykazane w Rozporządzeniu Ministra Cyfryzacji z dnia 12 października 2018 r. w sprawie wykazu certyfikatów uprawniających do przeprowadzenia audytu).</w:t>
            </w:r>
          </w:p>
          <w:p w:rsidR="004E5DBE" w:rsidRPr="000879A4" w:rsidRDefault="004E5DBE" w:rsidP="008055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DBE" w:rsidRPr="000879A4" w:rsidTr="004E5DBE">
        <w:trPr>
          <w:trHeight w:val="1725"/>
        </w:trPr>
        <w:tc>
          <w:tcPr>
            <w:tcW w:w="1668" w:type="dxa"/>
            <w:tcBorders>
              <w:bottom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III.    Termin wykonania zamówienia: </w:t>
            </w:r>
            <w:r w:rsidR="0021296D">
              <w:rPr>
                <w:rFonts w:ascii="Arial" w:eastAsia="Times New Roman" w:hAnsi="Arial" w:cs="Arial"/>
                <w:sz w:val="20"/>
                <w:szCs w:val="20"/>
              </w:rPr>
              <w:t>30 dni od podpisania umowy</w:t>
            </w: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IV.   Czas realizacji usługi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- Zdalnie do 4 dni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- Na miejscu do 5 dni</w:t>
            </w:r>
          </w:p>
        </w:tc>
      </w:tr>
      <w:tr w:rsidR="004E5DBE" w:rsidRPr="000879A4" w:rsidTr="004E5DBE">
        <w:trPr>
          <w:trHeight w:val="3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Odbiór robót: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1.  Odbiór przez Zamawiającego, nastąpi w ciągu </w:t>
            </w:r>
            <w:r w:rsidR="00F4179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 dni od </w:t>
            </w:r>
            <w:r w:rsidR="009E3C0D">
              <w:rPr>
                <w:rFonts w:ascii="Arial" w:eastAsia="Times New Roman" w:hAnsi="Arial" w:cs="Arial"/>
                <w:sz w:val="20"/>
                <w:szCs w:val="20"/>
              </w:rPr>
              <w:t xml:space="preserve">przekazania dokumentów audytu i diagnozy </w:t>
            </w:r>
            <w:proofErr w:type="spellStart"/>
            <w:r w:rsidR="009E3C0D">
              <w:rPr>
                <w:rFonts w:ascii="Arial" w:eastAsia="Times New Roman" w:hAnsi="Arial" w:cs="Arial"/>
                <w:sz w:val="20"/>
                <w:szCs w:val="20"/>
              </w:rPr>
              <w:t>cyberbezpieczeństwa</w:t>
            </w:r>
            <w:proofErr w:type="spellEnd"/>
            <w:r w:rsidR="00B46B79">
              <w:rPr>
                <w:rFonts w:ascii="Arial" w:eastAsia="Times New Roman" w:hAnsi="Arial" w:cs="Arial"/>
                <w:sz w:val="20"/>
                <w:szCs w:val="20"/>
              </w:rPr>
              <w:t xml:space="preserve"> wraz ze zgłoszeniem zakończenia prac</w:t>
            </w:r>
            <w:r w:rsidR="009E3C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2.  Przed podpisaniem protokołu odbioru, osoba pełniąca nadzór nad zamówieniem po stronie Zamawiającego, ma prawo skontrolować postęp wykonywanych prac.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 xml:space="preserve">3.  Podstawę wystawienia faktury, stanowił będzie obustronnie podpisany </w:t>
            </w:r>
            <w:r w:rsidR="009E3C0D">
              <w:rPr>
                <w:rFonts w:ascii="Arial" w:eastAsia="Times New Roman" w:hAnsi="Arial" w:cs="Arial"/>
                <w:sz w:val="20"/>
                <w:szCs w:val="20"/>
              </w:rPr>
              <w:t xml:space="preserve">bez uwag </w:t>
            </w: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protokół odbioru.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DBE" w:rsidRPr="000879A4" w:rsidTr="004E5DBE">
        <w:trPr>
          <w:trHeight w:val="3474"/>
        </w:trPr>
        <w:tc>
          <w:tcPr>
            <w:tcW w:w="1668" w:type="dxa"/>
            <w:tcBorders>
              <w:top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Wynagrodzenie: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1.   Wynagrodzenie za wykonanie przedmiotu zamówienia obejmuje wszelkie koszty związane z jego realizacją, w tym koszt dojazdu, zakwaterowania itp.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9A4">
              <w:rPr>
                <w:rFonts w:ascii="Arial" w:eastAsia="Times New Roman" w:hAnsi="Arial" w:cs="Arial"/>
                <w:sz w:val="20"/>
                <w:szCs w:val="20"/>
              </w:rPr>
              <w:t>2.   Wynagrodzenie płatne będzie w terminie 30 dni od dnia złożenia u Zamawiającego prawidłowej faktury VAT.</w:t>
            </w: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DBE" w:rsidRPr="000879A4" w:rsidRDefault="004E5DBE" w:rsidP="006C18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35AE" w:rsidRPr="00315700" w:rsidRDefault="00DB35AE" w:rsidP="004E5DBE">
      <w:pPr>
        <w:rPr>
          <w:rFonts w:ascii="Times New Roman" w:hAnsi="Times New Roman" w:cs="Times New Roman"/>
          <w:sz w:val="24"/>
          <w:szCs w:val="24"/>
        </w:rPr>
      </w:pPr>
    </w:p>
    <w:sectPr w:rsidR="00DB35AE" w:rsidRPr="00315700" w:rsidSect="00DA7FA5">
      <w:pgSz w:w="11906" w:h="16838"/>
      <w:pgMar w:top="993" w:right="1134" w:bottom="851" w:left="99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5DBE"/>
    <w:rsid w:val="000A23FD"/>
    <w:rsid w:val="002026FA"/>
    <w:rsid w:val="0021296D"/>
    <w:rsid w:val="002423FA"/>
    <w:rsid w:val="002833DC"/>
    <w:rsid w:val="00315700"/>
    <w:rsid w:val="00326214"/>
    <w:rsid w:val="003B203B"/>
    <w:rsid w:val="004B664F"/>
    <w:rsid w:val="004E5DBE"/>
    <w:rsid w:val="00556E6D"/>
    <w:rsid w:val="005757C5"/>
    <w:rsid w:val="00752D09"/>
    <w:rsid w:val="00763DF0"/>
    <w:rsid w:val="0080555C"/>
    <w:rsid w:val="00891C1F"/>
    <w:rsid w:val="00945BA9"/>
    <w:rsid w:val="009705C8"/>
    <w:rsid w:val="009D79ED"/>
    <w:rsid w:val="009E3C0D"/>
    <w:rsid w:val="00B46B79"/>
    <w:rsid w:val="00BF3E36"/>
    <w:rsid w:val="00DB35AE"/>
    <w:rsid w:val="00F13D1A"/>
    <w:rsid w:val="00F364F2"/>
    <w:rsid w:val="00F4179D"/>
    <w:rsid w:val="00F6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DB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E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12</cp:revision>
  <dcterms:created xsi:type="dcterms:W3CDTF">2022-05-25T08:42:00Z</dcterms:created>
  <dcterms:modified xsi:type="dcterms:W3CDTF">2022-05-27T12:54:00Z</dcterms:modified>
</cp:coreProperties>
</file>