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1B" w:rsidRPr="006C41B6" w:rsidRDefault="00593E1B" w:rsidP="006C41B6">
      <w:pPr>
        <w:pStyle w:val="Standard"/>
        <w:autoSpaceDE w:val="0"/>
        <w:spacing w:after="120" w:line="360" w:lineRule="auto"/>
        <w:contextualSpacing/>
        <w:jc w:val="center"/>
        <w:rPr>
          <w:rFonts w:ascii="Calibri" w:hAnsi="Calibri" w:cs="Times New Roman"/>
          <w:b/>
          <w:sz w:val="28"/>
        </w:rPr>
      </w:pPr>
      <w:r w:rsidRPr="00DC2006">
        <w:rPr>
          <w:rFonts w:ascii="Calibri" w:hAnsi="Calibri" w:cs="Times New Roman"/>
          <w:b/>
          <w:sz w:val="28"/>
        </w:rPr>
        <w:t>Uwarunkowania</w:t>
      </w:r>
      <w:r>
        <w:rPr>
          <w:rFonts w:ascii="Calibri" w:hAnsi="Calibri" w:cs="Times New Roman"/>
          <w:b/>
          <w:sz w:val="28"/>
        </w:rPr>
        <w:t xml:space="preserve"> środowiskowe</w:t>
      </w:r>
      <w:r w:rsidRPr="00DC2006">
        <w:rPr>
          <w:rFonts w:ascii="Calibri" w:hAnsi="Calibri" w:cs="Times New Roman"/>
          <w:b/>
          <w:sz w:val="28"/>
        </w:rPr>
        <w:t xml:space="preserve"> zgodne z art. 49 ustawy </w:t>
      </w:r>
      <w:proofErr w:type="gramStart"/>
      <w:r w:rsidRPr="00DC2006">
        <w:rPr>
          <w:rFonts w:ascii="Calibri" w:hAnsi="Calibri" w:cs="Times New Roman"/>
          <w:b/>
          <w:sz w:val="28"/>
        </w:rPr>
        <w:t xml:space="preserve">OOŚ </w:t>
      </w:r>
      <w:r w:rsidR="006C41B6">
        <w:rPr>
          <w:rFonts w:ascii="Calibri" w:hAnsi="Calibri" w:cs="Times New Roman"/>
          <w:b/>
          <w:sz w:val="28"/>
        </w:rPr>
        <w:t xml:space="preserve">                                     </w:t>
      </w:r>
      <w:bookmarkStart w:id="0" w:name="_GoBack"/>
      <w:bookmarkEnd w:id="0"/>
      <w:r w:rsidRPr="00DC2006">
        <w:rPr>
          <w:rFonts w:ascii="Calibri" w:hAnsi="Calibri" w:cs="Times New Roman"/>
          <w:b/>
          <w:sz w:val="28"/>
        </w:rPr>
        <w:t>dla</w:t>
      </w:r>
      <w:proofErr w:type="gramEnd"/>
      <w:r w:rsidR="006C41B6">
        <w:rPr>
          <w:rFonts w:ascii="Calibri" w:hAnsi="Calibri" w:cs="Times New Roman"/>
          <w:b/>
          <w:sz w:val="28"/>
        </w:rPr>
        <w:t xml:space="preserve"> </w:t>
      </w:r>
      <w:r w:rsidR="00470857">
        <w:rPr>
          <w:rFonts w:ascii="Calibri" w:hAnsi="Calibri" w:cs="Times New Roman"/>
          <w:b/>
          <w:sz w:val="28"/>
        </w:rPr>
        <w:t>w</w:t>
      </w:r>
      <w:r>
        <w:rPr>
          <w:rFonts w:ascii="Calibri" w:hAnsi="Calibri" w:cs="Times New Roman"/>
          <w:b/>
          <w:sz w:val="28"/>
        </w:rPr>
        <w:t xml:space="preserve">prowadzonej zmiany w </w:t>
      </w:r>
      <w:r w:rsidRPr="00DC2006">
        <w:rPr>
          <w:rFonts w:ascii="Calibri" w:hAnsi="Calibri" w:cs="Times New Roman"/>
          <w:b/>
          <w:sz w:val="28"/>
        </w:rPr>
        <w:t>Planu Gospodarki Niskoemisyjnej dla Gminy Rytwiany do 2020 r.</w:t>
      </w:r>
    </w:p>
    <w:p w:rsidR="00593E1B" w:rsidRPr="003B6070" w:rsidRDefault="00593E1B" w:rsidP="00593E1B">
      <w:pPr>
        <w:spacing w:line="360" w:lineRule="auto"/>
        <w:contextualSpacing/>
        <w:jc w:val="both"/>
        <w:rPr>
          <w:sz w:val="24"/>
          <w:szCs w:val="24"/>
        </w:rPr>
      </w:pPr>
    </w:p>
    <w:p w:rsidR="00593E1B" w:rsidRPr="003B6070" w:rsidRDefault="00593E1B" w:rsidP="00136DFC">
      <w:pPr>
        <w:spacing w:line="240" w:lineRule="auto"/>
        <w:contextualSpacing/>
        <w:jc w:val="both"/>
        <w:rPr>
          <w:sz w:val="24"/>
          <w:szCs w:val="24"/>
        </w:rPr>
      </w:pPr>
      <w:r w:rsidRPr="003B6070">
        <w:rPr>
          <w:sz w:val="24"/>
          <w:szCs w:val="24"/>
        </w:rPr>
        <w:t xml:space="preserve">Mając na uwadze zasadność </w:t>
      </w:r>
      <w:r>
        <w:rPr>
          <w:sz w:val="24"/>
          <w:szCs w:val="24"/>
        </w:rPr>
        <w:t>nieprzeprowadzania</w:t>
      </w:r>
      <w:r w:rsidRPr="003B6070">
        <w:rPr>
          <w:sz w:val="24"/>
          <w:szCs w:val="24"/>
        </w:rPr>
        <w:t xml:space="preserve"> Strategicznej Oceny Oddziaływania na</w:t>
      </w:r>
      <w:r>
        <w:rPr>
          <w:sz w:val="24"/>
          <w:szCs w:val="24"/>
        </w:rPr>
        <w:t xml:space="preserve"> Środowisko przez Gminę Rytwiany </w:t>
      </w:r>
      <w:r w:rsidRPr="003B6070">
        <w:rPr>
          <w:sz w:val="24"/>
          <w:szCs w:val="24"/>
        </w:rPr>
        <w:t xml:space="preserve">należy </w:t>
      </w:r>
      <w:proofErr w:type="gramStart"/>
      <w:r w:rsidRPr="003B6070">
        <w:rPr>
          <w:sz w:val="24"/>
          <w:szCs w:val="24"/>
        </w:rPr>
        <w:t>wskazać :</w:t>
      </w:r>
      <w:proofErr w:type="gramEnd"/>
    </w:p>
    <w:p w:rsidR="00593E1B" w:rsidRPr="003B6070" w:rsidRDefault="00593E1B" w:rsidP="00593E1B">
      <w:pPr>
        <w:spacing w:line="360" w:lineRule="auto"/>
        <w:contextualSpacing/>
        <w:jc w:val="both"/>
        <w:rPr>
          <w:sz w:val="24"/>
          <w:szCs w:val="24"/>
        </w:rPr>
      </w:pPr>
    </w:p>
    <w:p w:rsidR="00593E1B" w:rsidRPr="00470857" w:rsidRDefault="00593E1B" w:rsidP="00136DFC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b/>
          <w:sz w:val="24"/>
          <w:szCs w:val="24"/>
          <w:u w:val="single"/>
        </w:rPr>
      </w:pPr>
      <w:r w:rsidRPr="00470857">
        <w:rPr>
          <w:b/>
          <w:sz w:val="24"/>
          <w:szCs w:val="24"/>
          <w:u w:val="single"/>
        </w:rPr>
        <w:t>Charakter działań przewidzianych w</w:t>
      </w:r>
      <w:r w:rsidR="007477F6">
        <w:rPr>
          <w:b/>
          <w:sz w:val="24"/>
          <w:szCs w:val="24"/>
          <w:u w:val="single"/>
        </w:rPr>
        <w:t xml:space="preserve"> zmianie wprowadzonej do Planu</w:t>
      </w:r>
      <w:r w:rsidRPr="00470857">
        <w:rPr>
          <w:b/>
          <w:sz w:val="24"/>
          <w:szCs w:val="24"/>
          <w:u w:val="single"/>
        </w:rPr>
        <w:t xml:space="preserve"> gospodarki niskoemisyjnej dla Gminy </w:t>
      </w:r>
      <w:proofErr w:type="gramStart"/>
      <w:r w:rsidRPr="00470857">
        <w:rPr>
          <w:b/>
          <w:sz w:val="24"/>
          <w:szCs w:val="24"/>
          <w:u w:val="single"/>
        </w:rPr>
        <w:t>Rytwiany</w:t>
      </w:r>
      <w:r w:rsidR="007477F6">
        <w:rPr>
          <w:b/>
          <w:sz w:val="24"/>
          <w:szCs w:val="24"/>
          <w:u w:val="single"/>
        </w:rPr>
        <w:t xml:space="preserve"> </w:t>
      </w:r>
      <w:r w:rsidRPr="00470857">
        <w:rPr>
          <w:b/>
          <w:sz w:val="24"/>
          <w:szCs w:val="24"/>
          <w:u w:val="single"/>
        </w:rPr>
        <w:t>:</w:t>
      </w:r>
      <w:proofErr w:type="gramEnd"/>
    </w:p>
    <w:p w:rsidR="00593E1B" w:rsidRPr="003B6070" w:rsidRDefault="00593E1B" w:rsidP="00593E1B">
      <w:pPr>
        <w:widowControl w:val="0"/>
        <w:suppressAutoHyphens/>
        <w:spacing w:after="0" w:line="360" w:lineRule="auto"/>
        <w:ind w:left="357"/>
        <w:contextualSpacing/>
        <w:jc w:val="both"/>
        <w:rPr>
          <w:sz w:val="24"/>
          <w:szCs w:val="24"/>
          <w:u w:val="single"/>
        </w:rPr>
      </w:pPr>
    </w:p>
    <w:p w:rsidR="00593E1B" w:rsidRDefault="00593E1B" w:rsidP="007477F6">
      <w:pPr>
        <w:pStyle w:val="Akapitzlist"/>
        <w:numPr>
          <w:ilvl w:val="0"/>
          <w:numId w:val="11"/>
        </w:numPr>
      </w:pPr>
      <w:proofErr w:type="gramStart"/>
      <w:r w:rsidRPr="003B6070">
        <w:t>stopień</w:t>
      </w:r>
      <w:proofErr w:type="gramEnd"/>
      <w:r w:rsidRPr="003B6070">
        <w:t>, w jakim dokument ustala ramy dla późniejszej realizacji przedsięwzięć, w odniesieniu do usytuowania, rodzaju i skali tych przedsięwzięć:</w:t>
      </w:r>
    </w:p>
    <w:p w:rsidR="007477F6" w:rsidRPr="003B6070" w:rsidRDefault="007477F6" w:rsidP="007477F6">
      <w:pPr>
        <w:pStyle w:val="Akapitzlist"/>
        <w:widowControl w:val="0"/>
        <w:suppressAutoHyphens/>
        <w:spacing w:after="0" w:line="360" w:lineRule="auto"/>
        <w:ind w:left="360"/>
        <w:jc w:val="both"/>
        <w:rPr>
          <w:sz w:val="24"/>
          <w:szCs w:val="24"/>
        </w:rPr>
      </w:pPr>
    </w:p>
    <w:p w:rsidR="00593E1B" w:rsidRDefault="00593E1B" w:rsidP="007477F6">
      <w:pPr>
        <w:jc w:val="both"/>
      </w:pPr>
      <w:r w:rsidRPr="003B6070">
        <w:rPr>
          <w:shd w:val="clear" w:color="auto" w:fill="FFFFFF"/>
        </w:rPr>
        <w:t>Wskazane w przedmiotowym dokumencie działania inwestycyjne określone są w sposób ogólny, nie precyzują zakresu, rodzaju ani skali zadań i dotyczą w głównej mierze zwiększania efektywności energetycznej i wyko</w:t>
      </w:r>
      <w:r>
        <w:rPr>
          <w:shd w:val="clear" w:color="auto" w:fill="FFFFFF"/>
        </w:rPr>
        <w:t>rzystania OZE na obszarze gminy</w:t>
      </w:r>
      <w:r w:rsidRPr="003B6070">
        <w:rPr>
          <w:shd w:val="clear" w:color="auto" w:fill="FFFFFF"/>
        </w:rPr>
        <w:t xml:space="preserve">. Zadania te </w:t>
      </w:r>
      <w:r w:rsidRPr="003B6070">
        <w:t xml:space="preserve">mają na celu zmniejszenie emisji zanieczyszczeń do powietrza w tym: pyłów, dwutlenku siarki, tlenków azotu oraz emisji dwutlenku węgla, ze szczególnym uwzględnieniem obszarów, na których odnotowano przekroczenia dopuszczalnych stężeń </w:t>
      </w:r>
      <w:proofErr w:type="gramStart"/>
      <w:r w:rsidRPr="003B6070">
        <w:t>w  powietrzu</w:t>
      </w:r>
      <w:proofErr w:type="gramEnd"/>
      <w:r w:rsidRPr="003B6070">
        <w:t xml:space="preserve">. </w:t>
      </w:r>
    </w:p>
    <w:p w:rsidR="003261F5" w:rsidRPr="00E951F2" w:rsidRDefault="003261F5" w:rsidP="007477F6">
      <w:pPr>
        <w:spacing w:before="120" w:after="120" w:line="240" w:lineRule="auto"/>
        <w:contextualSpacing/>
        <w:jc w:val="both"/>
        <w:outlineLvl w:val="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Gmina Rytwiany</w:t>
      </w:r>
      <w:r w:rsidRPr="00E951F2">
        <w:rPr>
          <w:rFonts w:eastAsia="Times New Roman"/>
          <w:b/>
          <w:sz w:val="24"/>
          <w:szCs w:val="24"/>
        </w:rPr>
        <w:t xml:space="preserve"> zakłada w ramach realizacji Planu podjęcie następujących działań:</w:t>
      </w:r>
    </w:p>
    <w:p w:rsidR="007477F6" w:rsidRDefault="007477F6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1. </w:t>
      </w:r>
      <w:proofErr w:type="gramStart"/>
      <w:r w:rsidRPr="00DC2006">
        <w:rPr>
          <w:color w:val="000000"/>
          <w:sz w:val="24"/>
          <w:szCs w:val="24"/>
        </w:rPr>
        <w:t>rozwój</w:t>
      </w:r>
      <w:proofErr w:type="gramEnd"/>
      <w:r w:rsidRPr="00DC2006">
        <w:rPr>
          <w:color w:val="000000"/>
          <w:sz w:val="24"/>
          <w:szCs w:val="24"/>
        </w:rPr>
        <w:t xml:space="preserve"> rozproszonych źródeł energii - małe instalacje,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>2.</w:t>
      </w:r>
      <w:r w:rsidRPr="005D3FD7">
        <w:t xml:space="preserve"> </w:t>
      </w:r>
      <w:proofErr w:type="gramStart"/>
      <w:r w:rsidRPr="00DC2006">
        <w:rPr>
          <w:color w:val="000000"/>
          <w:sz w:val="24"/>
          <w:szCs w:val="24"/>
        </w:rPr>
        <w:t>rozwój</w:t>
      </w:r>
      <w:proofErr w:type="gramEnd"/>
      <w:r w:rsidRPr="00DC2006">
        <w:rPr>
          <w:color w:val="000000"/>
          <w:sz w:val="24"/>
          <w:szCs w:val="24"/>
        </w:rPr>
        <w:t xml:space="preserve"> rozproszonych źródeł energii - mikro instalacje,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3. </w:t>
      </w:r>
      <w:proofErr w:type="gramStart"/>
      <w:r w:rsidRPr="00DC2006">
        <w:rPr>
          <w:color w:val="000000"/>
          <w:sz w:val="24"/>
          <w:szCs w:val="24"/>
        </w:rPr>
        <w:t>rozwój</w:t>
      </w:r>
      <w:proofErr w:type="gramEnd"/>
      <w:r w:rsidRPr="00DC2006">
        <w:rPr>
          <w:color w:val="000000"/>
          <w:sz w:val="24"/>
          <w:szCs w:val="24"/>
        </w:rPr>
        <w:t xml:space="preserve"> rozproszonych źródeł energii - kolektory słoneczne,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4. </w:t>
      </w:r>
      <w:proofErr w:type="gramStart"/>
      <w:r w:rsidRPr="00DC2006">
        <w:rPr>
          <w:color w:val="000000"/>
          <w:sz w:val="24"/>
          <w:szCs w:val="24"/>
        </w:rPr>
        <w:t>ograniczanie</w:t>
      </w:r>
      <w:proofErr w:type="gramEnd"/>
      <w:r w:rsidRPr="00DC2006">
        <w:rPr>
          <w:color w:val="000000"/>
          <w:sz w:val="24"/>
          <w:szCs w:val="24"/>
        </w:rPr>
        <w:t xml:space="preserve"> niskiej emisji z budynków mieszkalnych,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5. </w:t>
      </w:r>
      <w:proofErr w:type="gramStart"/>
      <w:r w:rsidRPr="00DC2006">
        <w:rPr>
          <w:color w:val="000000"/>
          <w:sz w:val="24"/>
          <w:szCs w:val="24"/>
        </w:rPr>
        <w:t>termomodernizację</w:t>
      </w:r>
      <w:proofErr w:type="gramEnd"/>
      <w:r w:rsidRPr="00DC2006">
        <w:rPr>
          <w:color w:val="000000"/>
          <w:sz w:val="24"/>
          <w:szCs w:val="24"/>
        </w:rPr>
        <w:t xml:space="preserve"> budynków mieszkalnych,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6. </w:t>
      </w:r>
      <w:proofErr w:type="gramStart"/>
      <w:r w:rsidRPr="00DC2006">
        <w:rPr>
          <w:color w:val="000000"/>
          <w:sz w:val="24"/>
          <w:szCs w:val="24"/>
        </w:rPr>
        <w:t>rozwój</w:t>
      </w:r>
      <w:proofErr w:type="gramEnd"/>
      <w:r w:rsidRPr="00DC2006">
        <w:rPr>
          <w:color w:val="000000"/>
          <w:sz w:val="24"/>
          <w:szCs w:val="24"/>
        </w:rPr>
        <w:t xml:space="preserve"> budownictwa pasywnego i energooszczędnego,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7. </w:t>
      </w:r>
      <w:proofErr w:type="gramStart"/>
      <w:r w:rsidRPr="00DC2006">
        <w:rPr>
          <w:color w:val="000000"/>
          <w:sz w:val="24"/>
          <w:szCs w:val="24"/>
        </w:rPr>
        <w:t>program</w:t>
      </w:r>
      <w:proofErr w:type="gramEnd"/>
      <w:r w:rsidRPr="00DC2006">
        <w:rPr>
          <w:color w:val="000000"/>
          <w:sz w:val="24"/>
          <w:szCs w:val="24"/>
        </w:rPr>
        <w:t xml:space="preserve"> termomodernizacji budynków użyteczności publicznej,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8. </w:t>
      </w:r>
      <w:proofErr w:type="gramStart"/>
      <w:r w:rsidRPr="00DC2006">
        <w:rPr>
          <w:color w:val="000000"/>
          <w:sz w:val="24"/>
          <w:szCs w:val="24"/>
        </w:rPr>
        <w:t>wymianę</w:t>
      </w:r>
      <w:proofErr w:type="gramEnd"/>
      <w:r w:rsidRPr="00DC2006">
        <w:rPr>
          <w:color w:val="000000"/>
          <w:sz w:val="24"/>
          <w:szCs w:val="24"/>
        </w:rPr>
        <w:t xml:space="preserve"> energochłonnego oświetlenia w obiektach publicznych,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9. </w:t>
      </w:r>
      <w:proofErr w:type="gramStart"/>
      <w:r w:rsidRPr="00DC2006">
        <w:rPr>
          <w:color w:val="000000"/>
          <w:sz w:val="24"/>
          <w:szCs w:val="24"/>
        </w:rPr>
        <w:t>montaż</w:t>
      </w:r>
      <w:proofErr w:type="gramEnd"/>
      <w:r w:rsidRPr="00DC2006">
        <w:rPr>
          <w:color w:val="000000"/>
          <w:sz w:val="24"/>
          <w:szCs w:val="24"/>
        </w:rPr>
        <w:t xml:space="preserve"> odnawialnych źródeł energii na obiektach publicznych,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10. </w:t>
      </w:r>
      <w:proofErr w:type="gramStart"/>
      <w:r w:rsidRPr="00DC2006">
        <w:rPr>
          <w:color w:val="000000"/>
          <w:sz w:val="24"/>
          <w:szCs w:val="24"/>
        </w:rPr>
        <w:t>inwentaryzację</w:t>
      </w:r>
      <w:proofErr w:type="gramEnd"/>
      <w:r w:rsidRPr="00DC2006">
        <w:rPr>
          <w:color w:val="000000"/>
          <w:sz w:val="24"/>
          <w:szCs w:val="24"/>
        </w:rPr>
        <w:t xml:space="preserve"> oświetlenia ulicznego,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11. </w:t>
      </w:r>
      <w:proofErr w:type="gramStart"/>
      <w:r w:rsidRPr="00DC2006">
        <w:rPr>
          <w:color w:val="000000"/>
          <w:sz w:val="24"/>
          <w:szCs w:val="24"/>
        </w:rPr>
        <w:t>modernizację</w:t>
      </w:r>
      <w:proofErr w:type="gramEnd"/>
      <w:r w:rsidRPr="00DC2006">
        <w:rPr>
          <w:color w:val="000000"/>
          <w:sz w:val="24"/>
          <w:szCs w:val="24"/>
        </w:rPr>
        <w:t xml:space="preserve"> oświetlenia ulicznego,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12. </w:t>
      </w:r>
      <w:proofErr w:type="gramStart"/>
      <w:r w:rsidRPr="00DC2006">
        <w:rPr>
          <w:color w:val="000000"/>
          <w:sz w:val="24"/>
          <w:szCs w:val="24"/>
        </w:rPr>
        <w:t>budowę</w:t>
      </w:r>
      <w:proofErr w:type="gramEnd"/>
      <w:r w:rsidRPr="00DC2006">
        <w:rPr>
          <w:color w:val="000000"/>
          <w:sz w:val="24"/>
          <w:szCs w:val="24"/>
        </w:rPr>
        <w:t xml:space="preserve"> i rozbudowę sieci dróg rowerowych,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13. </w:t>
      </w:r>
      <w:proofErr w:type="spellStart"/>
      <w:proofErr w:type="gramStart"/>
      <w:r w:rsidRPr="00DC2006">
        <w:rPr>
          <w:color w:val="000000"/>
          <w:sz w:val="24"/>
          <w:szCs w:val="24"/>
        </w:rPr>
        <w:t>ekojazda</w:t>
      </w:r>
      <w:proofErr w:type="spellEnd"/>
      <w:proofErr w:type="gramEnd"/>
      <w:r w:rsidRPr="00DC2006">
        <w:rPr>
          <w:color w:val="000000"/>
          <w:sz w:val="24"/>
          <w:szCs w:val="24"/>
        </w:rPr>
        <w:t xml:space="preserve"> (</w:t>
      </w:r>
      <w:proofErr w:type="spellStart"/>
      <w:r w:rsidRPr="00DC2006">
        <w:rPr>
          <w:color w:val="000000"/>
          <w:sz w:val="24"/>
          <w:szCs w:val="24"/>
        </w:rPr>
        <w:t>Ecodriving</w:t>
      </w:r>
      <w:proofErr w:type="spellEnd"/>
      <w:r w:rsidRPr="00DC2006">
        <w:rPr>
          <w:color w:val="000000"/>
          <w:sz w:val="24"/>
          <w:szCs w:val="24"/>
        </w:rPr>
        <w:t>),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14. </w:t>
      </w:r>
      <w:proofErr w:type="gramStart"/>
      <w:r w:rsidRPr="00DC2006">
        <w:rPr>
          <w:color w:val="000000"/>
          <w:sz w:val="24"/>
          <w:szCs w:val="24"/>
        </w:rPr>
        <w:t>działania</w:t>
      </w:r>
      <w:proofErr w:type="gramEnd"/>
      <w:r w:rsidRPr="00DC2006">
        <w:rPr>
          <w:color w:val="000000"/>
          <w:sz w:val="24"/>
          <w:szCs w:val="24"/>
        </w:rPr>
        <w:t xml:space="preserve"> edukacyjne w jednostkach oświatowych,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15. </w:t>
      </w:r>
      <w:proofErr w:type="gramStart"/>
      <w:r w:rsidRPr="00DC2006">
        <w:rPr>
          <w:color w:val="000000"/>
          <w:sz w:val="24"/>
          <w:szCs w:val="24"/>
        </w:rPr>
        <w:t>organizację</w:t>
      </w:r>
      <w:proofErr w:type="gramEnd"/>
      <w:r w:rsidRPr="00DC2006">
        <w:rPr>
          <w:color w:val="000000"/>
          <w:sz w:val="24"/>
          <w:szCs w:val="24"/>
        </w:rPr>
        <w:t xml:space="preserve"> akcji społecznych związanych z ograniczeniem emisji, efektywnością energetyczną oraz wykorzystaniem odnawialnych źródeł energii,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16. </w:t>
      </w:r>
      <w:proofErr w:type="gramStart"/>
      <w:r w:rsidRPr="00DC2006">
        <w:rPr>
          <w:color w:val="000000"/>
          <w:sz w:val="24"/>
          <w:szCs w:val="24"/>
        </w:rPr>
        <w:t>zielone</w:t>
      </w:r>
      <w:proofErr w:type="gramEnd"/>
      <w:r w:rsidRPr="00DC2006">
        <w:rPr>
          <w:color w:val="000000"/>
          <w:sz w:val="24"/>
          <w:szCs w:val="24"/>
        </w:rPr>
        <w:t xml:space="preserve"> zamówienia publiczne,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17. </w:t>
      </w:r>
      <w:proofErr w:type="gramStart"/>
      <w:r w:rsidRPr="00DC2006">
        <w:rPr>
          <w:color w:val="000000"/>
          <w:sz w:val="24"/>
          <w:szCs w:val="24"/>
        </w:rPr>
        <w:t>audyty</w:t>
      </w:r>
      <w:proofErr w:type="gramEnd"/>
      <w:r w:rsidRPr="00DC2006">
        <w:rPr>
          <w:color w:val="000000"/>
          <w:sz w:val="24"/>
          <w:szCs w:val="24"/>
        </w:rPr>
        <w:t xml:space="preserve"> energetyczne budynków komunalnych (mieszkaniowe, publiczne),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18. </w:t>
      </w:r>
      <w:proofErr w:type="gramStart"/>
      <w:r w:rsidRPr="00DC2006">
        <w:rPr>
          <w:color w:val="000000"/>
          <w:sz w:val="24"/>
          <w:szCs w:val="24"/>
        </w:rPr>
        <w:t>działania</w:t>
      </w:r>
      <w:proofErr w:type="gramEnd"/>
      <w:r w:rsidRPr="00DC2006">
        <w:rPr>
          <w:color w:val="000000"/>
          <w:sz w:val="24"/>
          <w:szCs w:val="24"/>
        </w:rPr>
        <w:t xml:space="preserve"> edukacyjne w jednostkach oświatowych,</w:t>
      </w:r>
    </w:p>
    <w:p w:rsidR="003261F5" w:rsidRPr="00DC2006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19. </w:t>
      </w:r>
      <w:proofErr w:type="gramStart"/>
      <w:r w:rsidRPr="00DC2006">
        <w:rPr>
          <w:color w:val="000000"/>
          <w:sz w:val="24"/>
          <w:szCs w:val="24"/>
        </w:rPr>
        <w:t>aktualizację</w:t>
      </w:r>
      <w:proofErr w:type="gramEnd"/>
      <w:r w:rsidRPr="00DC2006">
        <w:rPr>
          <w:color w:val="000000"/>
          <w:sz w:val="24"/>
          <w:szCs w:val="24"/>
        </w:rPr>
        <w:t xml:space="preserve"> "Planu gospodarki niskoemisyjnej",</w:t>
      </w:r>
    </w:p>
    <w:p w:rsidR="003261F5" w:rsidRPr="003261F5" w:rsidRDefault="003261F5" w:rsidP="007477F6">
      <w:pPr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DC2006">
        <w:rPr>
          <w:color w:val="000000"/>
          <w:sz w:val="24"/>
          <w:szCs w:val="24"/>
        </w:rPr>
        <w:t xml:space="preserve">20. </w:t>
      </w:r>
      <w:proofErr w:type="gramStart"/>
      <w:r w:rsidRPr="00DC2006">
        <w:rPr>
          <w:color w:val="000000"/>
          <w:sz w:val="24"/>
          <w:szCs w:val="24"/>
        </w:rPr>
        <w:t>działania</w:t>
      </w:r>
      <w:proofErr w:type="gramEnd"/>
      <w:r w:rsidRPr="00DC2006">
        <w:rPr>
          <w:color w:val="000000"/>
          <w:sz w:val="24"/>
          <w:szCs w:val="24"/>
        </w:rPr>
        <w:t xml:space="preserve"> z</w:t>
      </w:r>
      <w:r>
        <w:rPr>
          <w:color w:val="000000"/>
          <w:sz w:val="24"/>
          <w:szCs w:val="24"/>
        </w:rPr>
        <w:t xml:space="preserve"> zakresu planowania miejskiego</w:t>
      </w:r>
    </w:p>
    <w:p w:rsidR="003261F5" w:rsidRDefault="003261F5" w:rsidP="007477F6">
      <w:pPr>
        <w:pStyle w:val="Standard"/>
        <w:autoSpaceDE w:val="0"/>
        <w:spacing w:after="120"/>
        <w:contextualSpacing/>
        <w:jc w:val="both"/>
        <w:rPr>
          <w:rFonts w:asciiTheme="minorHAnsi" w:hAnsiTheme="minorHAnsi" w:cs="Times New Roman"/>
        </w:rPr>
      </w:pPr>
      <w:r w:rsidRPr="00426ABA">
        <w:rPr>
          <w:rFonts w:asciiTheme="minorHAnsi" w:hAnsiTheme="minorHAnsi" w:cs="Times New Roman"/>
        </w:rPr>
        <w:lastRenderedPageBreak/>
        <w:t>Dla przedmiotowego Planu otrzymano odstąpienie od przeprowadzenia strategicznej oceny oddziaływania na środowisko:</w:t>
      </w:r>
    </w:p>
    <w:p w:rsidR="007477F6" w:rsidRPr="00426ABA" w:rsidRDefault="007477F6" w:rsidP="007477F6">
      <w:pPr>
        <w:pStyle w:val="Standard"/>
        <w:autoSpaceDE w:val="0"/>
        <w:spacing w:after="120"/>
        <w:contextualSpacing/>
        <w:jc w:val="both"/>
        <w:rPr>
          <w:rFonts w:asciiTheme="minorHAnsi" w:hAnsiTheme="minorHAnsi" w:cs="Times New Roman"/>
        </w:rPr>
      </w:pPr>
    </w:p>
    <w:p w:rsidR="003261F5" w:rsidRDefault="003261F5" w:rsidP="007477F6">
      <w:pPr>
        <w:pStyle w:val="Standard"/>
        <w:autoSpaceDE w:val="0"/>
        <w:spacing w:after="120"/>
        <w:ind w:left="567"/>
        <w:contextualSpacing/>
        <w:jc w:val="both"/>
        <w:rPr>
          <w:rFonts w:asciiTheme="minorHAnsi" w:hAnsiTheme="minorHAnsi" w:cs="Times New Roman"/>
        </w:rPr>
      </w:pPr>
      <w:r w:rsidRPr="00426ABA">
        <w:rPr>
          <w:rFonts w:asciiTheme="minorHAnsi" w:hAnsiTheme="minorHAnsi" w:cs="Times New Roman"/>
        </w:rPr>
        <w:t xml:space="preserve">- Regionalny Dyrektor Ochrony Środowiska w Kielcach – pismo z dnia 18.11.2015 </w:t>
      </w:r>
      <w:proofErr w:type="gramStart"/>
      <w:r w:rsidRPr="00426ABA">
        <w:rPr>
          <w:rFonts w:asciiTheme="minorHAnsi" w:hAnsiTheme="minorHAnsi" w:cs="Times New Roman"/>
        </w:rPr>
        <w:t>r</w:t>
      </w:r>
      <w:proofErr w:type="gramEnd"/>
      <w:r w:rsidRPr="00426ABA">
        <w:rPr>
          <w:rFonts w:asciiTheme="minorHAnsi" w:hAnsiTheme="minorHAnsi" w:cs="Times New Roman"/>
        </w:rPr>
        <w:t>. nr WPN-II.410.179.2015.MK,</w:t>
      </w:r>
    </w:p>
    <w:p w:rsidR="007477F6" w:rsidRPr="00426ABA" w:rsidRDefault="007477F6" w:rsidP="007477F6">
      <w:pPr>
        <w:pStyle w:val="Standard"/>
        <w:autoSpaceDE w:val="0"/>
        <w:spacing w:after="120"/>
        <w:ind w:left="567"/>
        <w:contextualSpacing/>
        <w:jc w:val="both"/>
        <w:rPr>
          <w:rFonts w:asciiTheme="minorHAnsi" w:hAnsiTheme="minorHAnsi" w:cs="Times New Roman"/>
        </w:rPr>
      </w:pPr>
    </w:p>
    <w:p w:rsidR="003261F5" w:rsidRDefault="003261F5" w:rsidP="007477F6">
      <w:pPr>
        <w:pStyle w:val="Standard"/>
        <w:autoSpaceDE w:val="0"/>
        <w:spacing w:after="120"/>
        <w:ind w:left="567"/>
        <w:contextualSpacing/>
        <w:jc w:val="both"/>
        <w:rPr>
          <w:rFonts w:asciiTheme="minorHAnsi" w:hAnsiTheme="minorHAnsi" w:cs="Times New Roman"/>
        </w:rPr>
      </w:pPr>
      <w:r w:rsidRPr="00426ABA">
        <w:rPr>
          <w:rFonts w:asciiTheme="minorHAnsi" w:hAnsiTheme="minorHAnsi" w:cs="Times New Roman"/>
        </w:rPr>
        <w:t xml:space="preserve">- Świętokrzyski Państwowy Wojewódzki Inspektor Sanitarny w Kielcach – pismo z dnia </w:t>
      </w:r>
    </w:p>
    <w:p w:rsidR="003261F5" w:rsidRDefault="003261F5" w:rsidP="007477F6">
      <w:pPr>
        <w:pStyle w:val="Standard"/>
        <w:autoSpaceDE w:val="0"/>
        <w:spacing w:after="120"/>
        <w:ind w:left="567"/>
        <w:contextualSpacing/>
        <w:jc w:val="both"/>
        <w:rPr>
          <w:rFonts w:asciiTheme="minorHAnsi" w:hAnsiTheme="minorHAnsi" w:cstheme="minorHAnsi"/>
        </w:rPr>
      </w:pPr>
      <w:r w:rsidRPr="00426ABA">
        <w:rPr>
          <w:rFonts w:asciiTheme="minorHAnsi" w:hAnsiTheme="minorHAnsi" w:cstheme="minorHAnsi"/>
        </w:rPr>
        <w:t xml:space="preserve">29.01.2016 </w:t>
      </w:r>
      <w:proofErr w:type="gramStart"/>
      <w:r w:rsidRPr="00426ABA">
        <w:rPr>
          <w:rFonts w:asciiTheme="minorHAnsi" w:hAnsiTheme="minorHAnsi" w:cstheme="minorHAnsi"/>
        </w:rPr>
        <w:t>r</w:t>
      </w:r>
      <w:proofErr w:type="gramEnd"/>
      <w:r w:rsidRPr="00426ABA">
        <w:rPr>
          <w:rFonts w:asciiTheme="minorHAnsi" w:hAnsiTheme="minorHAnsi" w:cstheme="minorHAnsi"/>
        </w:rPr>
        <w:t xml:space="preserve">. nr NZ.9022.5.4.2016. </w:t>
      </w:r>
    </w:p>
    <w:p w:rsidR="003261F5" w:rsidRPr="00426ABA" w:rsidRDefault="003261F5" w:rsidP="003261F5">
      <w:pPr>
        <w:pStyle w:val="Standard"/>
        <w:autoSpaceDE w:val="0"/>
        <w:spacing w:after="120" w:line="360" w:lineRule="auto"/>
        <w:ind w:left="567"/>
        <w:contextualSpacing/>
        <w:jc w:val="both"/>
        <w:rPr>
          <w:rFonts w:asciiTheme="minorHAnsi" w:hAnsiTheme="minorHAnsi" w:cstheme="minorHAnsi"/>
        </w:rPr>
      </w:pPr>
    </w:p>
    <w:p w:rsidR="003261F5" w:rsidRPr="003261F5" w:rsidRDefault="003261F5" w:rsidP="003261F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3261F5">
        <w:rPr>
          <w:rFonts w:eastAsia="SimSun, 宋体"/>
          <w:b/>
          <w:kern w:val="3"/>
          <w:sz w:val="24"/>
          <w:szCs w:val="24"/>
          <w:lang w:eastAsia="zh-CN" w:bidi="hi-IN"/>
        </w:rPr>
        <w:t>W</w:t>
      </w:r>
      <w:r w:rsidRPr="003261F5">
        <w:rPr>
          <w:rFonts w:eastAsia="Times New Roman" w:cstheme="minorHAnsi"/>
          <w:b/>
          <w:sz w:val="24"/>
          <w:szCs w:val="24"/>
        </w:rPr>
        <w:t xml:space="preserve"> Planie Gospodarki Niskoemisyjnej Gminy Rytwiany wprowadza się następujące zmiany:</w:t>
      </w:r>
    </w:p>
    <w:p w:rsidR="003261F5" w:rsidRPr="00006E86" w:rsidRDefault="003261F5" w:rsidP="007477F6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006E86">
        <w:rPr>
          <w:rFonts w:cstheme="minorHAnsi"/>
          <w:sz w:val="24"/>
          <w:szCs w:val="24"/>
        </w:rPr>
        <w:t>W rozdziale 12 na koniec punktu 12.4 Działania fakultatywne pod tabelą 3</w:t>
      </w:r>
      <w:r>
        <w:rPr>
          <w:rFonts w:cstheme="minorHAnsi"/>
          <w:sz w:val="24"/>
          <w:szCs w:val="24"/>
        </w:rPr>
        <w:t>8 dodaje się akapit o brzmieniu</w:t>
      </w:r>
      <w:r w:rsidRPr="00006E86">
        <w:rPr>
          <w:rFonts w:cstheme="minorHAnsi"/>
          <w:sz w:val="24"/>
          <w:szCs w:val="24"/>
        </w:rPr>
        <w:t xml:space="preserve">: </w:t>
      </w:r>
    </w:p>
    <w:p w:rsidR="003261F5" w:rsidRDefault="003261F5" w:rsidP="007477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06E86">
        <w:rPr>
          <w:rFonts w:eastAsia="Times New Roman" w:cstheme="minorHAnsi"/>
          <w:sz w:val="24"/>
          <w:szCs w:val="24"/>
        </w:rPr>
        <w:t xml:space="preserve">„Poza wymienionymi powyżej działaniami w trakcie realizacji Planu istnieje możliwość realizacji </w:t>
      </w:r>
      <w:r w:rsidRPr="00006E86">
        <w:rPr>
          <w:rFonts w:cstheme="minorHAnsi"/>
          <w:sz w:val="24"/>
          <w:szCs w:val="24"/>
        </w:rPr>
        <w:t xml:space="preserve">sprzyjających redukcji emisji gazów cieplarnianych i przechodzenia na gospodarkę niskoemisyjną </w:t>
      </w:r>
      <w:r w:rsidRPr="00006E86">
        <w:rPr>
          <w:rFonts w:eastAsia="Times New Roman" w:cstheme="minorHAnsi"/>
          <w:sz w:val="24"/>
          <w:szCs w:val="24"/>
        </w:rPr>
        <w:t xml:space="preserve">projektów/zadań w obszarach istotnych dla Gminy przez niezidentyfikowanych dotąd </w:t>
      </w:r>
      <w:proofErr w:type="spellStart"/>
      <w:r w:rsidRPr="00006E86">
        <w:rPr>
          <w:rFonts w:eastAsia="Times New Roman" w:cstheme="minorHAnsi"/>
          <w:sz w:val="24"/>
          <w:szCs w:val="24"/>
        </w:rPr>
        <w:t>interesariuszy</w:t>
      </w:r>
      <w:proofErr w:type="spellEnd"/>
      <w:r w:rsidRPr="00006E86">
        <w:rPr>
          <w:rFonts w:eastAsia="Times New Roman" w:cstheme="minorHAnsi"/>
          <w:sz w:val="24"/>
          <w:szCs w:val="24"/>
        </w:rPr>
        <w:t xml:space="preserve"> np. podmioty prowadzące działalność gospodarczą na terenie Gminy w tym również realizacji projektów parasolowych oraz projektów w ramach Regionalnego Programu Operacyjnego Województwa Świętokrzyskiego oś priorytetowa 3. Efektywna i zielona energia, działania: </w:t>
      </w:r>
    </w:p>
    <w:p w:rsidR="007477F6" w:rsidRPr="00006E86" w:rsidRDefault="007477F6" w:rsidP="007477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261F5" w:rsidRPr="00006E86" w:rsidRDefault="003261F5" w:rsidP="007477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06E86">
        <w:rPr>
          <w:rFonts w:eastAsia="Times New Roman" w:cstheme="minorHAnsi"/>
          <w:sz w:val="24"/>
          <w:szCs w:val="24"/>
        </w:rPr>
        <w:tab/>
        <w:t xml:space="preserve">-3.1. </w:t>
      </w:r>
      <w:r w:rsidR="007477F6">
        <w:rPr>
          <w:rFonts w:eastAsia="Times New Roman" w:cstheme="minorHAnsi"/>
          <w:sz w:val="24"/>
          <w:szCs w:val="24"/>
        </w:rPr>
        <w:t xml:space="preserve"> </w:t>
      </w:r>
      <w:r w:rsidRPr="00006E86">
        <w:rPr>
          <w:rFonts w:eastAsia="Times New Roman" w:cstheme="minorHAnsi"/>
          <w:sz w:val="24"/>
          <w:szCs w:val="24"/>
        </w:rPr>
        <w:t xml:space="preserve">Wytwarzanie i dystrybucja energii pochodzącej ze źródeł odnawialnych, </w:t>
      </w:r>
      <w:r w:rsidRPr="00006E86">
        <w:rPr>
          <w:rFonts w:eastAsia="Times New Roman" w:cstheme="minorHAnsi"/>
          <w:sz w:val="24"/>
          <w:szCs w:val="24"/>
        </w:rPr>
        <w:tab/>
      </w:r>
      <w:r w:rsidRPr="00006E86">
        <w:rPr>
          <w:rFonts w:eastAsia="Times New Roman" w:cstheme="minorHAnsi"/>
          <w:sz w:val="24"/>
          <w:szCs w:val="24"/>
        </w:rPr>
        <w:tab/>
        <w:t>-3.2.</w:t>
      </w:r>
      <w:r w:rsidR="007477F6">
        <w:rPr>
          <w:rFonts w:eastAsia="Times New Roman" w:cstheme="minorHAnsi"/>
          <w:sz w:val="24"/>
          <w:szCs w:val="24"/>
        </w:rPr>
        <w:t xml:space="preserve">  </w:t>
      </w:r>
      <w:r w:rsidRPr="00006E86">
        <w:rPr>
          <w:rFonts w:eastAsia="Times New Roman" w:cstheme="minorHAnsi"/>
          <w:sz w:val="24"/>
          <w:szCs w:val="24"/>
        </w:rPr>
        <w:t>Efektywność energetyczna i odnawialne źródła energii w przedsiębiorstwach,</w:t>
      </w:r>
    </w:p>
    <w:p w:rsidR="003261F5" w:rsidRPr="00006E86" w:rsidRDefault="003261F5" w:rsidP="007477F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06E86">
        <w:rPr>
          <w:rFonts w:eastAsia="Times New Roman" w:cstheme="minorHAnsi"/>
          <w:sz w:val="24"/>
          <w:szCs w:val="24"/>
        </w:rPr>
        <w:tab/>
        <w:t>-3.3.</w:t>
      </w:r>
      <w:r w:rsidR="007477F6">
        <w:rPr>
          <w:rFonts w:eastAsia="Times New Roman" w:cstheme="minorHAnsi"/>
          <w:sz w:val="24"/>
          <w:szCs w:val="24"/>
        </w:rPr>
        <w:t xml:space="preserve"> </w:t>
      </w:r>
      <w:r w:rsidRPr="00006E86">
        <w:rPr>
          <w:rFonts w:eastAsia="Times New Roman" w:cstheme="minorHAnsi"/>
          <w:sz w:val="24"/>
          <w:szCs w:val="24"/>
        </w:rPr>
        <w:t xml:space="preserve">Poprawa efektywności energetycznej z wykorzystaniem odnawialnych </w:t>
      </w:r>
      <w:proofErr w:type="gramStart"/>
      <w:r w:rsidRPr="00006E86">
        <w:rPr>
          <w:rFonts w:eastAsia="Times New Roman" w:cstheme="minorHAnsi"/>
          <w:sz w:val="24"/>
          <w:szCs w:val="24"/>
        </w:rPr>
        <w:t xml:space="preserve">źródeł </w:t>
      </w:r>
      <w:r w:rsidRPr="00006E86">
        <w:rPr>
          <w:rFonts w:eastAsia="Times New Roman" w:cstheme="minorHAnsi"/>
          <w:sz w:val="24"/>
          <w:szCs w:val="24"/>
        </w:rPr>
        <w:tab/>
      </w:r>
      <w:r w:rsidR="007477F6">
        <w:rPr>
          <w:rFonts w:eastAsia="Times New Roman" w:cstheme="minorHAnsi"/>
          <w:sz w:val="24"/>
          <w:szCs w:val="24"/>
        </w:rPr>
        <w:t xml:space="preserve">        </w:t>
      </w:r>
      <w:r w:rsidRPr="00006E86">
        <w:rPr>
          <w:rFonts w:eastAsia="Times New Roman" w:cstheme="minorHAnsi"/>
          <w:sz w:val="24"/>
          <w:szCs w:val="24"/>
        </w:rPr>
        <w:t>energii</w:t>
      </w:r>
      <w:proofErr w:type="gramEnd"/>
      <w:r w:rsidRPr="00006E86">
        <w:rPr>
          <w:rFonts w:eastAsia="Times New Roman" w:cstheme="minorHAnsi"/>
          <w:sz w:val="24"/>
          <w:szCs w:val="24"/>
        </w:rPr>
        <w:t xml:space="preserve"> w sektorze publicznym i mieszkaniowym,</w:t>
      </w:r>
    </w:p>
    <w:p w:rsidR="003261F5" w:rsidRDefault="003261F5" w:rsidP="007477F6">
      <w:pPr>
        <w:pStyle w:val="Default"/>
        <w:jc w:val="both"/>
        <w:rPr>
          <w:rFonts w:asciiTheme="minorHAnsi" w:hAnsiTheme="minorHAnsi" w:cstheme="minorHAnsi"/>
          <w:bCs/>
        </w:rPr>
      </w:pPr>
      <w:r w:rsidRPr="00006E86">
        <w:rPr>
          <w:rFonts w:asciiTheme="minorHAnsi" w:eastAsia="Times New Roman" w:hAnsiTheme="minorHAnsi" w:cstheme="minorHAnsi"/>
        </w:rPr>
        <w:tab/>
        <w:t>-3.4.</w:t>
      </w:r>
      <w:r w:rsidR="007477F6">
        <w:rPr>
          <w:rFonts w:asciiTheme="minorHAnsi" w:eastAsia="Times New Roman" w:hAnsiTheme="minorHAnsi" w:cstheme="minorHAnsi"/>
        </w:rPr>
        <w:t xml:space="preserve"> </w:t>
      </w:r>
      <w:r w:rsidRPr="00006E86">
        <w:rPr>
          <w:rFonts w:asciiTheme="minorHAnsi" w:hAnsiTheme="minorHAnsi" w:cstheme="minorHAnsi"/>
          <w:bCs/>
        </w:rPr>
        <w:t xml:space="preserve">Strategia niskoemisyjna, wsparcie zrównoważonej multimodalnej </w:t>
      </w:r>
      <w:proofErr w:type="gramStart"/>
      <w:r w:rsidRPr="00006E86">
        <w:rPr>
          <w:rFonts w:asciiTheme="minorHAnsi" w:hAnsiTheme="minorHAnsi" w:cstheme="minorHAnsi"/>
          <w:bCs/>
        </w:rPr>
        <w:t xml:space="preserve">mobilności </w:t>
      </w:r>
      <w:r w:rsidRPr="00006E86">
        <w:rPr>
          <w:rFonts w:asciiTheme="minorHAnsi" w:hAnsiTheme="minorHAnsi" w:cstheme="minorHAnsi"/>
          <w:bCs/>
        </w:rPr>
        <w:tab/>
      </w:r>
      <w:r w:rsidR="007477F6">
        <w:rPr>
          <w:rFonts w:asciiTheme="minorHAnsi" w:hAnsiTheme="minorHAnsi" w:cstheme="minorHAnsi"/>
          <w:bCs/>
        </w:rPr>
        <w:t xml:space="preserve">        </w:t>
      </w:r>
      <w:r w:rsidRPr="00006E86">
        <w:rPr>
          <w:rFonts w:asciiTheme="minorHAnsi" w:hAnsiTheme="minorHAnsi" w:cstheme="minorHAnsi"/>
          <w:bCs/>
        </w:rPr>
        <w:t>miejskiej</w:t>
      </w:r>
      <w:proofErr w:type="gramEnd"/>
      <w:r w:rsidRPr="00006E86">
        <w:rPr>
          <w:rFonts w:asciiTheme="minorHAnsi" w:hAnsiTheme="minorHAnsi" w:cstheme="minorHAnsi"/>
          <w:bCs/>
        </w:rPr>
        <w:t>”.</w:t>
      </w:r>
    </w:p>
    <w:p w:rsidR="007477F6" w:rsidRPr="007477F6" w:rsidRDefault="007477F6" w:rsidP="007477F6">
      <w:pPr>
        <w:pStyle w:val="Default"/>
        <w:jc w:val="both"/>
        <w:rPr>
          <w:rFonts w:asciiTheme="minorHAnsi" w:hAnsiTheme="minorHAnsi" w:cstheme="minorHAnsi"/>
          <w:bCs/>
        </w:rPr>
      </w:pPr>
    </w:p>
    <w:p w:rsidR="003261F5" w:rsidRDefault="00217C81" w:rsidP="00217C81">
      <w:pPr>
        <w:pStyle w:val="Standard"/>
        <w:autoSpaceDE w:val="0"/>
        <w:spacing w:after="120"/>
        <w:contextualSpacing/>
        <w:jc w:val="both"/>
        <w:rPr>
          <w:rFonts w:asciiTheme="minorHAnsi" w:eastAsia="Calibri" w:hAnsiTheme="minorHAnsi" w:cs="Times New Roman"/>
        </w:rPr>
      </w:pPr>
      <w:r>
        <w:rPr>
          <w:rFonts w:asciiTheme="minorHAnsi" w:hAnsiTheme="minorHAnsi" w:cs="Times New Roman"/>
          <w:kern w:val="0"/>
        </w:rPr>
        <w:t xml:space="preserve">        </w:t>
      </w:r>
      <w:r w:rsidR="007477F6">
        <w:rPr>
          <w:rFonts w:asciiTheme="minorHAnsi" w:hAnsiTheme="minorHAnsi" w:cs="Times New Roman"/>
          <w:kern w:val="0"/>
        </w:rPr>
        <w:t xml:space="preserve"> Zadania wprowadzone jako zmiana do PGNE swoim działaniem nie wybiegają poza </w:t>
      </w:r>
      <w:proofErr w:type="gramStart"/>
      <w:r w:rsidR="007477F6">
        <w:rPr>
          <w:rFonts w:asciiTheme="minorHAnsi" w:hAnsiTheme="minorHAnsi" w:cs="Times New Roman"/>
          <w:kern w:val="0"/>
        </w:rPr>
        <w:t xml:space="preserve">obszar  </w:t>
      </w:r>
      <w:r w:rsidR="003261F5">
        <w:rPr>
          <w:rFonts w:asciiTheme="minorHAnsi" w:hAnsiTheme="minorHAnsi" w:cs="Times New Roman"/>
          <w:kern w:val="0"/>
        </w:rPr>
        <w:t xml:space="preserve"> Gminy</w:t>
      </w:r>
      <w:proofErr w:type="gramEnd"/>
      <w:r w:rsidR="003261F5">
        <w:rPr>
          <w:rFonts w:asciiTheme="minorHAnsi" w:hAnsiTheme="minorHAnsi" w:cs="Times New Roman"/>
          <w:kern w:val="0"/>
        </w:rPr>
        <w:t xml:space="preserve"> Rytwiany</w:t>
      </w:r>
      <w:r w:rsidR="007477F6">
        <w:rPr>
          <w:rFonts w:asciiTheme="minorHAnsi" w:hAnsiTheme="minorHAnsi" w:cs="Times New Roman"/>
          <w:kern w:val="0"/>
        </w:rPr>
        <w:t>, a opracowywany dokument</w:t>
      </w:r>
      <w:r w:rsidR="003261F5">
        <w:rPr>
          <w:rFonts w:asciiTheme="minorHAnsi" w:hAnsiTheme="minorHAnsi" w:cs="Times New Roman"/>
          <w:kern w:val="0"/>
        </w:rPr>
        <w:t xml:space="preserve"> </w:t>
      </w:r>
      <w:r w:rsidR="003261F5" w:rsidRPr="008439A7">
        <w:rPr>
          <w:rFonts w:asciiTheme="minorHAnsi" w:hAnsiTheme="minorHAnsi" w:cs="Times New Roman"/>
          <w:kern w:val="0"/>
        </w:rPr>
        <w:t>nie jest dokumentem o charakterze sektorowym o którym m</w:t>
      </w:r>
      <w:r w:rsidR="003261F5">
        <w:rPr>
          <w:rFonts w:asciiTheme="minorHAnsi" w:hAnsiTheme="minorHAnsi" w:cs="Times New Roman"/>
          <w:kern w:val="0"/>
        </w:rPr>
        <w:t xml:space="preserve">owa w art. 46 pkt. 2 ustawy </w:t>
      </w:r>
      <w:proofErr w:type="spellStart"/>
      <w:r w:rsidR="003261F5">
        <w:rPr>
          <w:rFonts w:asciiTheme="minorHAnsi" w:hAnsiTheme="minorHAnsi" w:cs="Times New Roman"/>
          <w:kern w:val="0"/>
        </w:rPr>
        <w:t>ooś</w:t>
      </w:r>
      <w:proofErr w:type="spellEnd"/>
      <w:r w:rsidR="003261F5" w:rsidRPr="00E951F2">
        <w:rPr>
          <w:rFonts w:asciiTheme="minorHAnsi" w:hAnsiTheme="minorHAnsi" w:cs="Times New Roman"/>
          <w:kern w:val="0"/>
        </w:rPr>
        <w:t>.</w:t>
      </w:r>
      <w:r w:rsidR="003261F5">
        <w:rPr>
          <w:rFonts w:asciiTheme="minorHAnsi" w:hAnsiTheme="minorHAnsi" w:cs="Times New Roman"/>
          <w:kern w:val="0"/>
        </w:rPr>
        <w:t xml:space="preserve"> </w:t>
      </w:r>
    </w:p>
    <w:p w:rsidR="00593E1B" w:rsidRPr="003261F5" w:rsidRDefault="00217C81" w:rsidP="00217C81">
      <w:pPr>
        <w:pStyle w:val="Standard"/>
        <w:autoSpaceDE w:val="0"/>
        <w:spacing w:after="120"/>
        <w:contextualSpacing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 xml:space="preserve">Jego </w:t>
      </w:r>
      <w:proofErr w:type="gramStart"/>
      <w:r>
        <w:rPr>
          <w:rFonts w:asciiTheme="minorHAnsi" w:eastAsia="Calibri" w:hAnsiTheme="minorHAnsi" w:cs="Times New Roman"/>
        </w:rPr>
        <w:t>z</w:t>
      </w:r>
      <w:r w:rsidR="003261F5">
        <w:rPr>
          <w:rFonts w:asciiTheme="minorHAnsi" w:eastAsia="Calibri" w:hAnsiTheme="minorHAnsi" w:cs="Times New Roman"/>
        </w:rPr>
        <w:t xml:space="preserve">adaniem </w:t>
      </w:r>
      <w:r>
        <w:rPr>
          <w:rFonts w:asciiTheme="minorHAnsi" w:eastAsia="Calibri" w:hAnsiTheme="minorHAnsi" w:cs="Times New Roman"/>
        </w:rPr>
        <w:t xml:space="preserve"> </w:t>
      </w:r>
      <w:r w:rsidR="003261F5">
        <w:rPr>
          <w:rFonts w:asciiTheme="minorHAnsi" w:eastAsia="Calibri" w:hAnsiTheme="minorHAnsi" w:cs="Times New Roman"/>
        </w:rPr>
        <w:t>jest</w:t>
      </w:r>
      <w:proofErr w:type="gramEnd"/>
      <w:r w:rsidR="003261F5">
        <w:rPr>
          <w:rFonts w:asciiTheme="minorHAnsi" w:eastAsia="Calibri" w:hAnsiTheme="minorHAnsi" w:cs="Times New Roman"/>
        </w:rPr>
        <w:t xml:space="preserve"> jedynie uporządkowanie i organizacja działań podejmowanych przez gminę, sprzyjających obniżeniu emisji zanieczyszczeń, dokonanie oceny stanu sytuacji w gminie w zakresie emisji gazów cieplarnianych </w:t>
      </w:r>
      <w:r>
        <w:rPr>
          <w:rFonts w:asciiTheme="minorHAnsi" w:eastAsia="Calibri" w:hAnsiTheme="minorHAnsi" w:cs="Times New Roman"/>
        </w:rPr>
        <w:t xml:space="preserve">. </w:t>
      </w:r>
    </w:p>
    <w:p w:rsidR="00593E1B" w:rsidRDefault="00217C81" w:rsidP="00217C8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3E1B" w:rsidRPr="0086732F">
        <w:rPr>
          <w:sz w:val="24"/>
          <w:szCs w:val="24"/>
        </w:rPr>
        <w:t xml:space="preserve">Wśród </w:t>
      </w:r>
      <w:r w:rsidR="00593E1B">
        <w:rPr>
          <w:sz w:val="24"/>
          <w:szCs w:val="24"/>
        </w:rPr>
        <w:t xml:space="preserve">wyżej </w:t>
      </w:r>
      <w:r w:rsidR="00593E1B" w:rsidRPr="0086732F">
        <w:rPr>
          <w:sz w:val="24"/>
          <w:szCs w:val="24"/>
        </w:rPr>
        <w:t>wym</w:t>
      </w:r>
      <w:r w:rsidR="00593E1B">
        <w:rPr>
          <w:sz w:val="24"/>
          <w:szCs w:val="24"/>
        </w:rPr>
        <w:t xml:space="preserve">ienionych działań jedynie </w:t>
      </w:r>
      <w:r w:rsidR="00593E1B" w:rsidRPr="0086732F">
        <w:rPr>
          <w:sz w:val="24"/>
          <w:szCs w:val="24"/>
        </w:rPr>
        <w:t xml:space="preserve">rozwój rozproszonych </w:t>
      </w:r>
      <w:r w:rsidR="00593E1B">
        <w:rPr>
          <w:sz w:val="24"/>
          <w:szCs w:val="24"/>
        </w:rPr>
        <w:t xml:space="preserve">źródeł </w:t>
      </w:r>
      <w:proofErr w:type="gramStart"/>
      <w:r w:rsidR="00593E1B">
        <w:rPr>
          <w:sz w:val="24"/>
          <w:szCs w:val="24"/>
        </w:rPr>
        <w:t xml:space="preserve">energii </w:t>
      </w:r>
      <w:r>
        <w:rPr>
          <w:sz w:val="24"/>
          <w:szCs w:val="24"/>
        </w:rPr>
        <w:t xml:space="preserve">                                  </w:t>
      </w:r>
      <w:r w:rsidR="00593E1B" w:rsidRPr="0086732F">
        <w:rPr>
          <w:sz w:val="24"/>
          <w:szCs w:val="24"/>
        </w:rPr>
        <w:t>z</w:t>
      </w:r>
      <w:proofErr w:type="gramEnd"/>
      <w:r w:rsidR="00593E1B" w:rsidRPr="0086732F">
        <w:rPr>
          <w:sz w:val="24"/>
          <w:szCs w:val="24"/>
        </w:rPr>
        <w:t xml:space="preserve"> uwagi na potencjalne miejsca ich montażu na gruncie, a nie jak dzieje się to najczęściej</w:t>
      </w:r>
      <w:r w:rsidR="00593E1B" w:rsidRPr="003B6070">
        <w:rPr>
          <w:sz w:val="24"/>
          <w:szCs w:val="24"/>
        </w:rPr>
        <w:t xml:space="preserve"> – na dachu, mo</w:t>
      </w:r>
      <w:r w:rsidR="00593E1B">
        <w:rPr>
          <w:sz w:val="24"/>
          <w:szCs w:val="24"/>
        </w:rPr>
        <w:t>że</w:t>
      </w:r>
      <w:r w:rsidR="00593E1B" w:rsidRPr="003B6070">
        <w:rPr>
          <w:sz w:val="24"/>
          <w:szCs w:val="24"/>
        </w:rPr>
        <w:t xml:space="preserve"> stanowić przedsięwzięci</w:t>
      </w:r>
      <w:r w:rsidR="00593E1B">
        <w:rPr>
          <w:sz w:val="24"/>
          <w:szCs w:val="24"/>
        </w:rPr>
        <w:t>e</w:t>
      </w:r>
      <w:r w:rsidR="00593E1B" w:rsidRPr="003B6070">
        <w:rPr>
          <w:sz w:val="24"/>
          <w:szCs w:val="24"/>
        </w:rPr>
        <w:t xml:space="preserve"> w rozumi</w:t>
      </w:r>
      <w:r w:rsidR="00593E1B">
        <w:rPr>
          <w:sz w:val="24"/>
          <w:szCs w:val="24"/>
        </w:rPr>
        <w:t xml:space="preserve">eniu ustawy, która wskazuje, iż </w:t>
      </w:r>
      <w:r w:rsidR="00593E1B" w:rsidRPr="003B6070">
        <w:rPr>
          <w:sz w:val="24"/>
          <w:szCs w:val="24"/>
        </w:rPr>
        <w:t xml:space="preserve">przedsięwzięcie to zamierzenie budowlane lub inna ingerencja w środowisko polegająca na przekształceniu lub zmianie sposobu wykorzystania terenu, w tym również na wydobywaniu kopalin. Jednocześnie należy wskazać, </w:t>
      </w:r>
      <w:proofErr w:type="gramStart"/>
      <w:r w:rsidR="00593E1B" w:rsidRPr="003B6070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  realizowane</w:t>
      </w:r>
      <w:proofErr w:type="gramEnd"/>
      <w:r w:rsidR="00593E1B" w:rsidRPr="003B6070">
        <w:rPr>
          <w:sz w:val="24"/>
          <w:szCs w:val="24"/>
        </w:rPr>
        <w:t xml:space="preserve"> przedsięwzięcia związane z montażem instalacji z zakresu rozproszonych źródeł energii , </w:t>
      </w:r>
      <w:r>
        <w:rPr>
          <w:sz w:val="24"/>
          <w:szCs w:val="24"/>
        </w:rPr>
        <w:t xml:space="preserve"> </w:t>
      </w:r>
      <w:r w:rsidR="00593E1B" w:rsidRPr="003B6070">
        <w:rPr>
          <w:sz w:val="24"/>
          <w:szCs w:val="24"/>
        </w:rPr>
        <w:t xml:space="preserve"> nie będą </w:t>
      </w:r>
      <w:r>
        <w:rPr>
          <w:sz w:val="24"/>
          <w:szCs w:val="24"/>
        </w:rPr>
        <w:t xml:space="preserve"> </w:t>
      </w:r>
      <w:r w:rsidR="00593E1B" w:rsidRPr="003B6070">
        <w:rPr>
          <w:sz w:val="24"/>
          <w:szCs w:val="24"/>
        </w:rPr>
        <w:t>obejmowały obszarów powyżej 1 ha, a na obszarach chronionych 0,5 ha.</w:t>
      </w:r>
    </w:p>
    <w:p w:rsidR="00593E1B" w:rsidRPr="00DC2006" w:rsidRDefault="00593E1B" w:rsidP="00593E1B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593E1B" w:rsidRPr="003B6070" w:rsidRDefault="00593E1B" w:rsidP="00217C81">
      <w:pPr>
        <w:spacing w:line="240" w:lineRule="auto"/>
        <w:contextualSpacing/>
        <w:jc w:val="both"/>
        <w:rPr>
          <w:rFonts w:cs="Tahoma"/>
          <w:sz w:val="24"/>
          <w:szCs w:val="24"/>
          <w:shd w:val="clear" w:color="auto" w:fill="FFFFFF"/>
        </w:rPr>
      </w:pPr>
      <w:r w:rsidRPr="00E951F2">
        <w:rPr>
          <w:rFonts w:cs="Tahoma"/>
          <w:sz w:val="24"/>
          <w:szCs w:val="24"/>
          <w:shd w:val="clear" w:color="auto" w:fill="FFFFFF"/>
        </w:rPr>
        <w:t xml:space="preserve">W związku z powyższym w </w:t>
      </w:r>
      <w:r w:rsidR="003261F5">
        <w:rPr>
          <w:rFonts w:cs="Tahoma"/>
          <w:sz w:val="24"/>
          <w:szCs w:val="24"/>
          <w:shd w:val="clear" w:color="auto" w:fill="FFFFFF"/>
        </w:rPr>
        <w:t xml:space="preserve">naszej </w:t>
      </w:r>
      <w:proofErr w:type="gramStart"/>
      <w:r w:rsidRPr="00E951F2">
        <w:rPr>
          <w:rFonts w:cs="Tahoma"/>
          <w:sz w:val="24"/>
          <w:szCs w:val="24"/>
          <w:shd w:val="clear" w:color="auto" w:fill="FFFFFF"/>
        </w:rPr>
        <w:t xml:space="preserve">opinii </w:t>
      </w:r>
      <w:r w:rsidR="003261F5">
        <w:rPr>
          <w:rFonts w:cs="Tahoma"/>
          <w:sz w:val="24"/>
          <w:szCs w:val="24"/>
          <w:shd w:val="clear" w:color="auto" w:fill="FFFFFF"/>
        </w:rPr>
        <w:t xml:space="preserve"> wprowadzone</w:t>
      </w:r>
      <w:proofErr w:type="gramEnd"/>
      <w:r w:rsidR="003261F5">
        <w:rPr>
          <w:rFonts w:cs="Tahoma"/>
          <w:sz w:val="24"/>
          <w:szCs w:val="24"/>
          <w:shd w:val="clear" w:color="auto" w:fill="FFFFFF"/>
        </w:rPr>
        <w:t xml:space="preserve"> </w:t>
      </w:r>
      <w:r w:rsidR="00F6242A">
        <w:rPr>
          <w:rFonts w:cs="Tahoma"/>
          <w:sz w:val="24"/>
          <w:szCs w:val="24"/>
          <w:shd w:val="clear" w:color="auto" w:fill="FFFFFF"/>
        </w:rPr>
        <w:t xml:space="preserve">do Planu </w:t>
      </w:r>
      <w:r w:rsidR="003261F5">
        <w:rPr>
          <w:rFonts w:cs="Tahoma"/>
          <w:sz w:val="24"/>
          <w:szCs w:val="24"/>
          <w:shd w:val="clear" w:color="auto" w:fill="FFFFFF"/>
        </w:rPr>
        <w:t>zadania</w:t>
      </w:r>
      <w:r w:rsidRPr="00E951F2">
        <w:rPr>
          <w:rFonts w:cs="Tahoma"/>
          <w:sz w:val="24"/>
          <w:szCs w:val="24"/>
          <w:shd w:val="clear" w:color="auto" w:fill="FFFFFF"/>
        </w:rPr>
        <w:t xml:space="preserve"> </w:t>
      </w:r>
      <w:r w:rsidR="00F6242A">
        <w:rPr>
          <w:rFonts w:cs="Tahoma"/>
          <w:sz w:val="24"/>
          <w:szCs w:val="24"/>
          <w:shd w:val="clear" w:color="auto" w:fill="FFFFFF"/>
        </w:rPr>
        <w:t xml:space="preserve"> </w:t>
      </w:r>
      <w:r w:rsidRPr="00E951F2">
        <w:rPr>
          <w:rFonts w:cs="Tahoma"/>
          <w:sz w:val="24"/>
          <w:szCs w:val="24"/>
          <w:shd w:val="clear" w:color="auto" w:fill="FFFFFF"/>
        </w:rPr>
        <w:t xml:space="preserve"> </w:t>
      </w:r>
      <w:r w:rsidR="00F6242A">
        <w:rPr>
          <w:rFonts w:cs="Tahoma"/>
          <w:sz w:val="24"/>
          <w:szCs w:val="24"/>
          <w:shd w:val="clear" w:color="auto" w:fill="FFFFFF"/>
        </w:rPr>
        <w:t xml:space="preserve"> </w:t>
      </w:r>
      <w:r w:rsidRPr="00E951F2">
        <w:rPr>
          <w:rFonts w:cs="Tahoma"/>
          <w:sz w:val="24"/>
          <w:szCs w:val="24"/>
          <w:shd w:val="clear" w:color="auto" w:fill="FFFFFF"/>
        </w:rPr>
        <w:t xml:space="preserve">nie </w:t>
      </w:r>
      <w:r w:rsidR="00F6242A" w:rsidRPr="00E951F2">
        <w:rPr>
          <w:rFonts w:cs="Tahoma"/>
          <w:sz w:val="24"/>
          <w:szCs w:val="24"/>
          <w:shd w:val="clear" w:color="auto" w:fill="FFFFFF"/>
        </w:rPr>
        <w:t>wyznacza</w:t>
      </w:r>
      <w:r w:rsidR="00F6242A">
        <w:rPr>
          <w:rFonts w:cs="Tahoma"/>
          <w:sz w:val="24"/>
          <w:szCs w:val="24"/>
          <w:shd w:val="clear" w:color="auto" w:fill="FFFFFF"/>
        </w:rPr>
        <w:t>ją</w:t>
      </w:r>
      <w:r w:rsidRPr="00E951F2">
        <w:rPr>
          <w:rFonts w:cs="Tahoma"/>
          <w:sz w:val="24"/>
          <w:szCs w:val="24"/>
          <w:shd w:val="clear" w:color="auto" w:fill="FFFFFF"/>
        </w:rPr>
        <w:t xml:space="preserve"> ram dla</w:t>
      </w:r>
      <w:r w:rsidR="00F6242A">
        <w:rPr>
          <w:rFonts w:cs="Tahoma"/>
          <w:sz w:val="24"/>
          <w:szCs w:val="24"/>
          <w:shd w:val="clear" w:color="auto" w:fill="FFFFFF"/>
        </w:rPr>
        <w:t xml:space="preserve"> </w:t>
      </w:r>
      <w:r w:rsidRPr="00E951F2">
        <w:rPr>
          <w:rFonts w:cs="Tahoma"/>
          <w:sz w:val="24"/>
          <w:szCs w:val="24"/>
          <w:shd w:val="clear" w:color="auto" w:fill="FFFFFF"/>
        </w:rPr>
        <w:t xml:space="preserve">realizacji przedsięwzięć </w:t>
      </w:r>
      <w:r w:rsidR="00F6242A">
        <w:rPr>
          <w:rFonts w:cs="Tahoma"/>
          <w:sz w:val="24"/>
          <w:szCs w:val="24"/>
          <w:shd w:val="clear" w:color="auto" w:fill="FFFFFF"/>
        </w:rPr>
        <w:t xml:space="preserve"> wymienionych w rozporządzeniu Rady Ministrów z dnia 9 </w:t>
      </w:r>
      <w:r w:rsidR="00F6242A">
        <w:rPr>
          <w:rFonts w:cs="Tahoma"/>
          <w:sz w:val="24"/>
          <w:szCs w:val="24"/>
          <w:shd w:val="clear" w:color="auto" w:fill="FFFFFF"/>
        </w:rPr>
        <w:lastRenderedPageBreak/>
        <w:t xml:space="preserve">listopada 2010roku w sprawie przedsięwzięć mogących znacząco oddziaływać na środowisko (Dz. U. </w:t>
      </w:r>
      <w:proofErr w:type="gramStart"/>
      <w:r w:rsidR="00F6242A">
        <w:rPr>
          <w:rFonts w:cs="Tahoma"/>
          <w:sz w:val="24"/>
          <w:szCs w:val="24"/>
          <w:shd w:val="clear" w:color="auto" w:fill="FFFFFF"/>
        </w:rPr>
        <w:t>z</w:t>
      </w:r>
      <w:proofErr w:type="gramEnd"/>
      <w:r w:rsidR="00F6242A">
        <w:rPr>
          <w:rFonts w:cs="Tahoma"/>
          <w:sz w:val="24"/>
          <w:szCs w:val="24"/>
          <w:shd w:val="clear" w:color="auto" w:fill="FFFFFF"/>
        </w:rPr>
        <w:t xml:space="preserve"> 2016r poz. 71)</w:t>
      </w:r>
      <w:r w:rsidRPr="00E951F2">
        <w:rPr>
          <w:rFonts w:cs="Tahoma"/>
          <w:sz w:val="24"/>
          <w:szCs w:val="24"/>
          <w:shd w:val="clear" w:color="auto" w:fill="FFFFFF"/>
        </w:rPr>
        <w:t>.</w:t>
      </w:r>
    </w:p>
    <w:p w:rsidR="00593E1B" w:rsidRPr="00217C81" w:rsidRDefault="00593E1B" w:rsidP="00593E1B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b/>
          <w:sz w:val="24"/>
          <w:szCs w:val="24"/>
          <w:shd w:val="clear" w:color="auto" w:fill="FFFFFF"/>
        </w:rPr>
      </w:pPr>
      <w:proofErr w:type="gramStart"/>
      <w:r w:rsidRPr="00217C81">
        <w:rPr>
          <w:b/>
          <w:sz w:val="24"/>
          <w:szCs w:val="24"/>
          <w:shd w:val="clear" w:color="auto" w:fill="FFFFFF"/>
        </w:rPr>
        <w:t>powiązania</w:t>
      </w:r>
      <w:proofErr w:type="gramEnd"/>
      <w:r w:rsidRPr="00217C81">
        <w:rPr>
          <w:b/>
          <w:sz w:val="24"/>
          <w:szCs w:val="24"/>
          <w:shd w:val="clear" w:color="auto" w:fill="FFFFFF"/>
        </w:rPr>
        <w:t xml:space="preserve"> z działaniami przewidzianymi w innych dokumentach:</w:t>
      </w:r>
    </w:p>
    <w:p w:rsidR="00593E1B" w:rsidRPr="003B6070" w:rsidRDefault="00593E1B" w:rsidP="00217C81">
      <w:pPr>
        <w:spacing w:line="240" w:lineRule="auto"/>
        <w:contextualSpacing/>
        <w:jc w:val="both"/>
        <w:rPr>
          <w:sz w:val="24"/>
          <w:szCs w:val="24"/>
        </w:rPr>
      </w:pPr>
      <w:r w:rsidRPr="003B6070">
        <w:rPr>
          <w:sz w:val="24"/>
          <w:szCs w:val="24"/>
        </w:rPr>
        <w:t>Powyższe działania powiązane są z charakterem zadań określonych w dokumentach nadrzędnych takich jak:</w:t>
      </w:r>
    </w:p>
    <w:p w:rsidR="00593E1B" w:rsidRPr="003B6070" w:rsidRDefault="00593E1B" w:rsidP="00217C81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na</w:t>
      </w:r>
      <w:proofErr w:type="gramEnd"/>
      <w:r w:rsidRPr="003B6070">
        <w:rPr>
          <w:sz w:val="24"/>
          <w:szCs w:val="24"/>
        </w:rPr>
        <w:t xml:space="preserve"> szczeblu krajowym:</w:t>
      </w:r>
    </w:p>
    <w:p w:rsidR="00593E1B" w:rsidRPr="003B6070" w:rsidRDefault="00593E1B" w:rsidP="00217C8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z</w:t>
      </w:r>
      <w:proofErr w:type="gramEnd"/>
      <w:r w:rsidRPr="003B6070">
        <w:rPr>
          <w:sz w:val="24"/>
          <w:szCs w:val="24"/>
        </w:rPr>
        <w:t xml:space="preserve"> ustaleniami i rekomendacjami wynikającymi z Polityki Energetycznej Państwa do 2030 roku;</w:t>
      </w:r>
    </w:p>
    <w:p w:rsidR="00593E1B" w:rsidRPr="003B6070" w:rsidRDefault="00593E1B" w:rsidP="00217C8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ze</w:t>
      </w:r>
      <w:proofErr w:type="gramEnd"/>
      <w:r w:rsidRPr="003B6070">
        <w:rPr>
          <w:sz w:val="24"/>
          <w:szCs w:val="24"/>
        </w:rPr>
        <w:t xml:space="preserve"> Strategią rozwoju energetyki odnawialnej;</w:t>
      </w:r>
    </w:p>
    <w:p w:rsidR="00593E1B" w:rsidRPr="003B6070" w:rsidRDefault="00593E1B" w:rsidP="00217C8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z</w:t>
      </w:r>
      <w:proofErr w:type="gramEnd"/>
      <w:r w:rsidRPr="003B6070">
        <w:rPr>
          <w:sz w:val="24"/>
          <w:szCs w:val="24"/>
        </w:rPr>
        <w:t xml:space="preserve"> Polityką Klimatyczną Polski;</w:t>
      </w:r>
    </w:p>
    <w:p w:rsidR="00593E1B" w:rsidRPr="003B6070" w:rsidRDefault="00593E1B" w:rsidP="00217C81">
      <w:pPr>
        <w:numPr>
          <w:ilvl w:val="0"/>
          <w:numId w:val="1"/>
        </w:numPr>
        <w:spacing w:before="120" w:after="120" w:line="240" w:lineRule="auto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z</w:t>
      </w:r>
      <w:proofErr w:type="gramEnd"/>
      <w:r w:rsidRPr="003B6070">
        <w:rPr>
          <w:sz w:val="24"/>
          <w:szCs w:val="24"/>
        </w:rPr>
        <w:t xml:space="preserve"> ustawą o efektywności energetycznej.</w:t>
      </w:r>
    </w:p>
    <w:p w:rsidR="00593E1B" w:rsidRPr="003B6070" w:rsidRDefault="00593E1B" w:rsidP="00217C81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na</w:t>
      </w:r>
      <w:proofErr w:type="gramEnd"/>
      <w:r w:rsidRPr="003B6070">
        <w:rPr>
          <w:sz w:val="24"/>
          <w:szCs w:val="24"/>
        </w:rPr>
        <w:t xml:space="preserve"> szczeblu regionalnym:</w:t>
      </w:r>
    </w:p>
    <w:p w:rsidR="00593E1B" w:rsidRPr="00275CFE" w:rsidRDefault="00593E1B" w:rsidP="00217C8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  Regionalnym</w:t>
      </w:r>
      <w:proofErr w:type="gramEnd"/>
      <w:r>
        <w:rPr>
          <w:sz w:val="24"/>
          <w:szCs w:val="24"/>
        </w:rPr>
        <w:t xml:space="preserve"> Programem Operacyjnym dla Województwa Świętokrzyskiego na lata 2014-2020.</w:t>
      </w:r>
    </w:p>
    <w:p w:rsidR="00593E1B" w:rsidRPr="0002003F" w:rsidRDefault="00593E1B" w:rsidP="00217C81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szczeblu lokalnym</w:t>
      </w:r>
      <w:r w:rsidRPr="003B6070">
        <w:rPr>
          <w:sz w:val="24"/>
          <w:szCs w:val="24"/>
        </w:rPr>
        <w:t>:</w:t>
      </w:r>
    </w:p>
    <w:p w:rsidR="00593E1B" w:rsidRDefault="00593E1B" w:rsidP="00217C8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Strategią</w:t>
      </w:r>
      <w:r w:rsidRPr="00275CFE">
        <w:rPr>
          <w:sz w:val="24"/>
          <w:szCs w:val="24"/>
        </w:rPr>
        <w:t xml:space="preserve"> Rozwoju Gminy Rytwiany na lata 2015-2025</w:t>
      </w:r>
      <w:r>
        <w:rPr>
          <w:sz w:val="24"/>
          <w:szCs w:val="24"/>
        </w:rPr>
        <w:t>;</w:t>
      </w:r>
    </w:p>
    <w:p w:rsidR="00593E1B" w:rsidRDefault="00593E1B" w:rsidP="00217C8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Studium Uwarunkowań i K</w:t>
      </w:r>
      <w:r w:rsidRPr="00275CFE">
        <w:rPr>
          <w:sz w:val="24"/>
          <w:szCs w:val="24"/>
        </w:rPr>
        <w:t>ier</w:t>
      </w:r>
      <w:r>
        <w:rPr>
          <w:sz w:val="24"/>
          <w:szCs w:val="24"/>
        </w:rPr>
        <w:t>unków Zagospodarowania P</w:t>
      </w:r>
      <w:r w:rsidRPr="00275CFE">
        <w:rPr>
          <w:sz w:val="24"/>
          <w:szCs w:val="24"/>
        </w:rPr>
        <w:t>rzestrzennego</w:t>
      </w:r>
      <w:r>
        <w:rPr>
          <w:sz w:val="24"/>
          <w:szCs w:val="24"/>
        </w:rPr>
        <w:t>;</w:t>
      </w:r>
    </w:p>
    <w:p w:rsidR="00593E1B" w:rsidRPr="00136DFC" w:rsidRDefault="00593E1B" w:rsidP="00136DFC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Obowiązującym Miejscowym Planem Zagospodarowania Przestrzennego G</w:t>
      </w:r>
      <w:r w:rsidRPr="00275CFE">
        <w:rPr>
          <w:sz w:val="24"/>
          <w:szCs w:val="24"/>
        </w:rPr>
        <w:t>miny</w:t>
      </w:r>
      <w:r>
        <w:rPr>
          <w:sz w:val="24"/>
          <w:szCs w:val="24"/>
        </w:rPr>
        <w:t>.</w:t>
      </w:r>
    </w:p>
    <w:p w:rsidR="00593E1B" w:rsidRPr="00217C81" w:rsidRDefault="00593E1B" w:rsidP="00217C81">
      <w:pPr>
        <w:pStyle w:val="Akapitzlist"/>
        <w:numPr>
          <w:ilvl w:val="0"/>
          <w:numId w:val="7"/>
        </w:numPr>
        <w:spacing w:before="120" w:after="120" w:line="240" w:lineRule="auto"/>
        <w:ind w:left="360"/>
        <w:jc w:val="both"/>
        <w:outlineLvl w:val="4"/>
        <w:rPr>
          <w:rFonts w:eastAsia="Times New Roman"/>
          <w:b/>
          <w:sz w:val="24"/>
          <w:szCs w:val="24"/>
        </w:rPr>
      </w:pPr>
      <w:proofErr w:type="gramStart"/>
      <w:r w:rsidRPr="00217C81">
        <w:rPr>
          <w:rFonts w:eastAsia="Times New Roman"/>
          <w:b/>
          <w:sz w:val="24"/>
          <w:szCs w:val="24"/>
        </w:rPr>
        <w:t>przydatność</w:t>
      </w:r>
      <w:proofErr w:type="gramEnd"/>
      <w:r w:rsidRPr="00217C81">
        <w:rPr>
          <w:rFonts w:eastAsia="Times New Roman"/>
          <w:b/>
          <w:sz w:val="24"/>
          <w:szCs w:val="24"/>
        </w:rPr>
        <w:t xml:space="preserve"> w uwzględnianiu aspektów środowiskowych, w szczególności w celu wspierania zrównoważonego rozwoju oraz we wdrażaniu prawa wspólnotowego w dziedzinie ochrony środowiska:</w:t>
      </w:r>
    </w:p>
    <w:p w:rsidR="003037DF" w:rsidRPr="003B6070" w:rsidRDefault="00217C81" w:rsidP="00217C81">
      <w:pPr>
        <w:spacing w:before="120" w:after="120" w:line="240" w:lineRule="auto"/>
        <w:jc w:val="both"/>
        <w:outlineLvl w:val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93E1B" w:rsidRPr="003B6070">
        <w:rPr>
          <w:rFonts w:eastAsia="Times New Roman"/>
          <w:sz w:val="24"/>
          <w:szCs w:val="24"/>
        </w:rPr>
        <w:t>Na szczeblu prawa międzynarodowego i unijnego Polska podjęła zobowiązania zmierzające do ograniczenia emisji gazów cieplarnianych w ramach tzw. pakietu klimatyczno-energetycznego UE oraz strategii Europa 2020. Opiniowany dokument wskazuje kierunki działań w dziedzinie ochrony środowiska nastawiając się przede wszystkim na zmniejszenie emisji spalin oraz zwiększenie udziału odnawialnych źródeł energii. Wszystkie proponowane działania kierują się z</w:t>
      </w:r>
      <w:r>
        <w:rPr>
          <w:rFonts w:eastAsia="Times New Roman"/>
          <w:sz w:val="24"/>
          <w:szCs w:val="24"/>
        </w:rPr>
        <w:t>asadą zrównoważonego rozwoju. Do PGNE wprowadzono</w:t>
      </w:r>
      <w:r w:rsidR="00593E1B" w:rsidRPr="003B6070">
        <w:rPr>
          <w:rFonts w:eastAsia="Times New Roman"/>
          <w:sz w:val="24"/>
          <w:szCs w:val="24"/>
        </w:rPr>
        <w:t xml:space="preserve"> inwestycje, </w:t>
      </w:r>
      <w:proofErr w:type="gramStart"/>
      <w:r w:rsidR="00593E1B" w:rsidRPr="003B6070">
        <w:rPr>
          <w:rFonts w:eastAsia="Times New Roman"/>
          <w:sz w:val="24"/>
          <w:szCs w:val="24"/>
        </w:rPr>
        <w:t xml:space="preserve">które </w:t>
      </w:r>
      <w:r w:rsidR="00F6242A">
        <w:rPr>
          <w:rFonts w:eastAsia="Times New Roman"/>
          <w:sz w:val="24"/>
          <w:szCs w:val="24"/>
        </w:rPr>
        <w:t xml:space="preserve"> będą</w:t>
      </w:r>
      <w:proofErr w:type="gramEnd"/>
      <w:r w:rsidR="00F6242A">
        <w:rPr>
          <w:rFonts w:eastAsia="Times New Roman"/>
          <w:sz w:val="24"/>
          <w:szCs w:val="24"/>
        </w:rPr>
        <w:t xml:space="preserve"> w przyszłości realizowane</w:t>
      </w:r>
      <w:r w:rsidR="00593E1B" w:rsidRPr="003B6070">
        <w:rPr>
          <w:rFonts w:eastAsia="Times New Roman"/>
          <w:sz w:val="24"/>
          <w:szCs w:val="24"/>
        </w:rPr>
        <w:t xml:space="preserve"> aby osiągnąć zamierzony cel, który stanowi poprawa jakości powietrza.</w:t>
      </w:r>
    </w:p>
    <w:p w:rsidR="00593E1B" w:rsidRPr="00217C81" w:rsidRDefault="00593E1B" w:rsidP="00593E1B">
      <w:pPr>
        <w:pStyle w:val="Akapitzlist"/>
        <w:numPr>
          <w:ilvl w:val="0"/>
          <w:numId w:val="7"/>
        </w:numPr>
        <w:spacing w:before="120" w:after="120" w:line="360" w:lineRule="auto"/>
        <w:ind w:left="360"/>
        <w:jc w:val="both"/>
        <w:outlineLvl w:val="4"/>
        <w:rPr>
          <w:rFonts w:eastAsia="Times New Roman"/>
          <w:b/>
          <w:sz w:val="24"/>
          <w:szCs w:val="24"/>
        </w:rPr>
      </w:pPr>
      <w:proofErr w:type="gramStart"/>
      <w:r w:rsidRPr="00217C81">
        <w:rPr>
          <w:rFonts w:eastAsia="Times New Roman"/>
          <w:b/>
          <w:sz w:val="24"/>
          <w:szCs w:val="24"/>
        </w:rPr>
        <w:t>powiązania</w:t>
      </w:r>
      <w:proofErr w:type="gramEnd"/>
      <w:r w:rsidRPr="00217C81">
        <w:rPr>
          <w:rFonts w:eastAsia="Times New Roman"/>
          <w:b/>
          <w:sz w:val="24"/>
          <w:szCs w:val="24"/>
        </w:rPr>
        <w:t xml:space="preserve"> z problemami dotyczącymi ochrony środowiska:</w:t>
      </w:r>
    </w:p>
    <w:p w:rsidR="00593E1B" w:rsidRPr="003B6070" w:rsidRDefault="00217C81" w:rsidP="00136DFC">
      <w:pPr>
        <w:spacing w:before="120" w:after="120" w:line="240" w:lineRule="auto"/>
        <w:jc w:val="both"/>
        <w:outlineLvl w:val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593E1B" w:rsidRPr="003B6070">
        <w:rPr>
          <w:rFonts w:eastAsia="Times New Roman"/>
          <w:sz w:val="24"/>
          <w:szCs w:val="24"/>
        </w:rPr>
        <w:t xml:space="preserve">Realizacja </w:t>
      </w:r>
      <w:r w:rsidR="00575516">
        <w:rPr>
          <w:rFonts w:eastAsia="Times New Roman"/>
          <w:sz w:val="24"/>
          <w:szCs w:val="24"/>
        </w:rPr>
        <w:t xml:space="preserve">wprowadzonych </w:t>
      </w:r>
      <w:proofErr w:type="gramStart"/>
      <w:r w:rsidR="00593E1B" w:rsidRPr="003B6070">
        <w:rPr>
          <w:rFonts w:eastAsia="Times New Roman"/>
          <w:sz w:val="24"/>
          <w:szCs w:val="24"/>
        </w:rPr>
        <w:t xml:space="preserve">zapisów </w:t>
      </w:r>
      <w:r w:rsidR="00575516">
        <w:rPr>
          <w:rFonts w:eastAsia="Times New Roman"/>
          <w:sz w:val="24"/>
          <w:szCs w:val="24"/>
        </w:rPr>
        <w:t xml:space="preserve"> </w:t>
      </w:r>
      <w:r w:rsidR="00593E1B" w:rsidRPr="003B6070">
        <w:rPr>
          <w:rFonts w:eastAsia="Times New Roman"/>
          <w:sz w:val="24"/>
          <w:szCs w:val="24"/>
        </w:rPr>
        <w:t xml:space="preserve"> pozwoli</w:t>
      </w:r>
      <w:proofErr w:type="gramEnd"/>
      <w:r w:rsidR="00593E1B" w:rsidRPr="003B6070">
        <w:rPr>
          <w:rFonts w:eastAsia="Times New Roman"/>
          <w:sz w:val="24"/>
          <w:szCs w:val="24"/>
        </w:rPr>
        <w:t xml:space="preserve"> </w:t>
      </w:r>
      <w:r w:rsidR="00575516">
        <w:rPr>
          <w:rFonts w:eastAsia="Times New Roman"/>
          <w:sz w:val="24"/>
          <w:szCs w:val="24"/>
        </w:rPr>
        <w:t xml:space="preserve">na </w:t>
      </w:r>
      <w:r w:rsidR="00593E1B" w:rsidRPr="003B6070">
        <w:rPr>
          <w:rFonts w:eastAsia="Times New Roman"/>
          <w:sz w:val="24"/>
          <w:szCs w:val="24"/>
        </w:rPr>
        <w:t>podjęcie wielu różnorodnych i szeroko zakrojonych działań, nie tylko bezpośrednio sprzyjających ograniczeniu emisji gazów cieplarnianych i zanieczyszczeń, ale również tych, które wpływają na redukcję w sposób pośredni poprzez zmniej</w:t>
      </w:r>
      <w:r w:rsidR="00575516">
        <w:rPr>
          <w:rFonts w:eastAsia="Times New Roman"/>
          <w:sz w:val="24"/>
          <w:szCs w:val="24"/>
        </w:rPr>
        <w:t>szenie zużycia paliw i energii co w konsekwencji wpłynie na poprawę stanu środowiska.</w:t>
      </w:r>
      <w:r w:rsidR="00575516" w:rsidRPr="003B6070">
        <w:rPr>
          <w:rFonts w:eastAsia="Times New Roman"/>
          <w:sz w:val="24"/>
          <w:szCs w:val="24"/>
        </w:rPr>
        <w:t xml:space="preserve"> </w:t>
      </w:r>
      <w:r w:rsidR="00575516">
        <w:rPr>
          <w:rFonts w:eastAsia="Times New Roman"/>
          <w:sz w:val="24"/>
          <w:szCs w:val="24"/>
        </w:rPr>
        <w:t xml:space="preserve"> </w:t>
      </w:r>
    </w:p>
    <w:p w:rsidR="00593E1B" w:rsidRPr="00217C81" w:rsidRDefault="00593E1B" w:rsidP="00593E1B">
      <w:pPr>
        <w:spacing w:before="120" w:after="120" w:line="360" w:lineRule="auto"/>
        <w:contextualSpacing/>
        <w:jc w:val="both"/>
        <w:rPr>
          <w:b/>
          <w:sz w:val="24"/>
          <w:szCs w:val="24"/>
          <w:u w:val="single"/>
        </w:rPr>
      </w:pPr>
      <w:r w:rsidRPr="00217C81">
        <w:rPr>
          <w:b/>
          <w:sz w:val="24"/>
          <w:szCs w:val="24"/>
          <w:u w:val="single"/>
        </w:rPr>
        <w:t xml:space="preserve">2. Oddziaływanie na środowisko działań inwestycyjnych </w:t>
      </w:r>
    </w:p>
    <w:p w:rsidR="00593E1B" w:rsidRPr="00217C81" w:rsidRDefault="00593E1B" w:rsidP="00217C81">
      <w:pPr>
        <w:pStyle w:val="Akapitzlist"/>
        <w:numPr>
          <w:ilvl w:val="0"/>
          <w:numId w:val="8"/>
        </w:numPr>
        <w:spacing w:line="240" w:lineRule="auto"/>
        <w:ind w:left="360"/>
        <w:jc w:val="both"/>
        <w:rPr>
          <w:b/>
          <w:sz w:val="24"/>
          <w:szCs w:val="24"/>
        </w:rPr>
      </w:pPr>
      <w:proofErr w:type="gramStart"/>
      <w:r w:rsidRPr="00217C81">
        <w:rPr>
          <w:b/>
          <w:sz w:val="24"/>
          <w:szCs w:val="24"/>
        </w:rPr>
        <w:t>prawdopodobieństwo</w:t>
      </w:r>
      <w:proofErr w:type="gramEnd"/>
      <w:r w:rsidRPr="00217C81">
        <w:rPr>
          <w:b/>
          <w:sz w:val="24"/>
          <w:szCs w:val="24"/>
        </w:rPr>
        <w:t xml:space="preserve"> wystąpienia, czas trwania, zasięg, częstotliwość i odwracalność oddziaływań.</w:t>
      </w:r>
    </w:p>
    <w:p w:rsidR="00593E1B" w:rsidRPr="003B6070" w:rsidRDefault="00217C81" w:rsidP="0054676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593E1B" w:rsidRPr="003B6070">
        <w:rPr>
          <w:sz w:val="24"/>
          <w:szCs w:val="24"/>
        </w:rPr>
        <w:t xml:space="preserve">Działania oraz </w:t>
      </w:r>
      <w:proofErr w:type="gramStart"/>
      <w:r w:rsidR="00593E1B" w:rsidRPr="003B6070">
        <w:rPr>
          <w:sz w:val="24"/>
          <w:szCs w:val="24"/>
        </w:rPr>
        <w:t xml:space="preserve">przedsięwzięcia </w:t>
      </w:r>
      <w:r w:rsidR="00575516">
        <w:rPr>
          <w:sz w:val="24"/>
          <w:szCs w:val="24"/>
        </w:rPr>
        <w:t xml:space="preserve"> wprowadzone</w:t>
      </w:r>
      <w:proofErr w:type="gramEnd"/>
      <w:r w:rsidR="00575516">
        <w:rPr>
          <w:sz w:val="24"/>
          <w:szCs w:val="24"/>
        </w:rPr>
        <w:t xml:space="preserve"> zmianą do P</w:t>
      </w:r>
      <w:r>
        <w:rPr>
          <w:sz w:val="24"/>
          <w:szCs w:val="24"/>
        </w:rPr>
        <w:t>G</w:t>
      </w:r>
      <w:r w:rsidR="00575516">
        <w:rPr>
          <w:sz w:val="24"/>
          <w:szCs w:val="24"/>
        </w:rPr>
        <w:t>NE</w:t>
      </w:r>
      <w:r w:rsidR="00593E1B" w:rsidRPr="003B6070">
        <w:rPr>
          <w:sz w:val="24"/>
          <w:szCs w:val="24"/>
        </w:rPr>
        <w:t xml:space="preserve"> będą miały w większości </w:t>
      </w:r>
      <w:r w:rsidR="00575516">
        <w:rPr>
          <w:sz w:val="24"/>
          <w:szCs w:val="24"/>
        </w:rPr>
        <w:t xml:space="preserve"> </w:t>
      </w:r>
      <w:r w:rsidR="00593E1B" w:rsidRPr="003B6070">
        <w:rPr>
          <w:sz w:val="24"/>
          <w:szCs w:val="24"/>
        </w:rPr>
        <w:t xml:space="preserve"> pozytywne oddziaływanie na poszczególne komponent</w:t>
      </w:r>
      <w:r w:rsidR="00593E1B">
        <w:rPr>
          <w:sz w:val="24"/>
          <w:szCs w:val="24"/>
        </w:rPr>
        <w:t>y środowiska. Niemniej, część z </w:t>
      </w:r>
      <w:r w:rsidR="00593E1B" w:rsidRPr="003B6070">
        <w:rPr>
          <w:sz w:val="24"/>
          <w:szCs w:val="24"/>
        </w:rPr>
        <w:t xml:space="preserve">inwestycji służących zmniejszeniu uciążliwości niskiej emisji może ubocznie wpływać na środowisko, pomimo swojego proekologicznego charakteru. </w:t>
      </w:r>
      <w:r w:rsidR="00575516">
        <w:rPr>
          <w:sz w:val="24"/>
          <w:szCs w:val="24"/>
        </w:rPr>
        <w:t xml:space="preserve"> Oddziaływanie </w:t>
      </w:r>
      <w:proofErr w:type="gramStart"/>
      <w:r w:rsidR="00575516">
        <w:rPr>
          <w:sz w:val="24"/>
          <w:szCs w:val="24"/>
        </w:rPr>
        <w:t>to</w:t>
      </w:r>
      <w:r w:rsidR="00593E1B" w:rsidRPr="003B6070">
        <w:rPr>
          <w:sz w:val="24"/>
          <w:szCs w:val="24"/>
        </w:rPr>
        <w:t xml:space="preserve"> </w:t>
      </w:r>
      <w:r w:rsidR="00575516">
        <w:rPr>
          <w:sz w:val="24"/>
          <w:szCs w:val="24"/>
        </w:rPr>
        <w:t xml:space="preserve"> będzie</w:t>
      </w:r>
      <w:proofErr w:type="gramEnd"/>
      <w:r w:rsidR="00575516">
        <w:rPr>
          <w:sz w:val="24"/>
          <w:szCs w:val="24"/>
        </w:rPr>
        <w:t xml:space="preserve"> minimalizowane </w:t>
      </w:r>
      <w:r w:rsidR="00593E1B" w:rsidRPr="003B6070">
        <w:rPr>
          <w:sz w:val="24"/>
          <w:szCs w:val="24"/>
        </w:rPr>
        <w:t>między innymi poprzez wybieranie odpowiednich projektów oraz nadzorowani</w:t>
      </w:r>
      <w:r w:rsidR="00575516">
        <w:rPr>
          <w:sz w:val="24"/>
          <w:szCs w:val="24"/>
        </w:rPr>
        <w:t>e estetycznego wykonania zadań</w:t>
      </w:r>
      <w:r w:rsidR="00593E1B" w:rsidRPr="003B6070">
        <w:rPr>
          <w:sz w:val="24"/>
          <w:szCs w:val="24"/>
        </w:rPr>
        <w:t xml:space="preserve">, tak aby nie wpływać negatywnie na chroniony krajobraz. </w:t>
      </w:r>
    </w:p>
    <w:p w:rsidR="0054676C" w:rsidRPr="0054676C" w:rsidRDefault="00593E1B" w:rsidP="0054676C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54676C">
        <w:rPr>
          <w:sz w:val="24"/>
          <w:szCs w:val="24"/>
        </w:rPr>
        <w:t>Na etapie budowy mogą występować oddziaływania w postaci:</w:t>
      </w:r>
    </w:p>
    <w:p w:rsidR="00593E1B" w:rsidRPr="0054676C" w:rsidRDefault="00593E1B" w:rsidP="0054676C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proofErr w:type="gramStart"/>
      <w:r w:rsidRPr="0054676C">
        <w:rPr>
          <w:sz w:val="24"/>
          <w:szCs w:val="24"/>
        </w:rPr>
        <w:t>naruszenia</w:t>
      </w:r>
      <w:proofErr w:type="gramEnd"/>
      <w:r w:rsidRPr="0054676C">
        <w:rPr>
          <w:sz w:val="24"/>
          <w:szCs w:val="24"/>
        </w:rPr>
        <w:t xml:space="preserve"> powierzchni ziemi;</w:t>
      </w:r>
    </w:p>
    <w:p w:rsidR="00593E1B" w:rsidRPr="0054676C" w:rsidRDefault="00593E1B" w:rsidP="0054676C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proofErr w:type="gramStart"/>
      <w:r w:rsidRPr="0054676C">
        <w:rPr>
          <w:sz w:val="24"/>
          <w:szCs w:val="24"/>
        </w:rPr>
        <w:t>zakłócenia</w:t>
      </w:r>
      <w:proofErr w:type="gramEnd"/>
      <w:r w:rsidRPr="0054676C">
        <w:rPr>
          <w:sz w:val="24"/>
          <w:szCs w:val="24"/>
        </w:rPr>
        <w:t xml:space="preserve"> ruchu drogowego (oraz związane z tym: zwiększona emisja spalin i hałasu z ruchu samochodowego, pylenie z dróg, zmniejszenie bezpieczeństwa na drodze); </w:t>
      </w:r>
    </w:p>
    <w:p w:rsidR="00593E1B" w:rsidRPr="0054676C" w:rsidRDefault="00593E1B" w:rsidP="0054676C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proofErr w:type="gramStart"/>
      <w:r w:rsidRPr="0054676C">
        <w:rPr>
          <w:sz w:val="24"/>
          <w:szCs w:val="24"/>
        </w:rPr>
        <w:t>wytwarzania</w:t>
      </w:r>
      <w:proofErr w:type="gramEnd"/>
      <w:r w:rsidRPr="0054676C">
        <w:rPr>
          <w:sz w:val="24"/>
          <w:szCs w:val="24"/>
        </w:rPr>
        <w:t xml:space="preserve"> odpadów budowlanych oraz powstawania nieużytecznych w danym miejscu mas ziemnych; </w:t>
      </w:r>
    </w:p>
    <w:p w:rsidR="00593E1B" w:rsidRPr="0054676C" w:rsidRDefault="00593E1B" w:rsidP="0054676C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proofErr w:type="gramStart"/>
      <w:r w:rsidRPr="0054676C">
        <w:rPr>
          <w:sz w:val="24"/>
          <w:szCs w:val="24"/>
        </w:rPr>
        <w:t>emisji</w:t>
      </w:r>
      <w:proofErr w:type="gramEnd"/>
      <w:r w:rsidRPr="0054676C">
        <w:rPr>
          <w:sz w:val="24"/>
          <w:szCs w:val="24"/>
        </w:rPr>
        <w:t xml:space="preserve"> spalin i hałasu z maszyn budowlanych;</w:t>
      </w:r>
    </w:p>
    <w:p w:rsidR="00593E1B" w:rsidRPr="0054676C" w:rsidRDefault="00593E1B" w:rsidP="0054676C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proofErr w:type="gramStart"/>
      <w:r w:rsidRPr="0054676C">
        <w:rPr>
          <w:sz w:val="24"/>
          <w:szCs w:val="24"/>
        </w:rPr>
        <w:t>ewentualnej</w:t>
      </w:r>
      <w:proofErr w:type="gramEnd"/>
      <w:r w:rsidRPr="0054676C">
        <w:rPr>
          <w:sz w:val="24"/>
          <w:szCs w:val="24"/>
        </w:rPr>
        <w:t xml:space="preserve"> wycinki drzew i krzewów </w:t>
      </w:r>
      <w:r w:rsidR="00575516" w:rsidRPr="0054676C">
        <w:rPr>
          <w:sz w:val="24"/>
          <w:szCs w:val="24"/>
        </w:rPr>
        <w:t xml:space="preserve"> </w:t>
      </w:r>
    </w:p>
    <w:p w:rsidR="00593E1B" w:rsidRPr="003B6070" w:rsidRDefault="00593E1B" w:rsidP="0054676C">
      <w:pPr>
        <w:spacing w:line="240" w:lineRule="auto"/>
        <w:contextualSpacing/>
        <w:jc w:val="both"/>
        <w:rPr>
          <w:sz w:val="24"/>
          <w:szCs w:val="24"/>
        </w:rPr>
      </w:pPr>
      <w:r w:rsidRPr="003B6070">
        <w:rPr>
          <w:sz w:val="24"/>
          <w:szCs w:val="24"/>
        </w:rPr>
        <w:t xml:space="preserve">W celu ograniczenia prawdopodobnego oddziaływania na środowisko w trakcie realizacji przedmiotowych działań oraz przedsięwzięć należy podjąć przede wszystkim środki zapobiegawcze w postaci: </w:t>
      </w:r>
    </w:p>
    <w:p w:rsidR="00593E1B" w:rsidRPr="003B6070" w:rsidRDefault="00593E1B" w:rsidP="0054676C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zapewnienia</w:t>
      </w:r>
      <w:proofErr w:type="gramEnd"/>
      <w:r w:rsidRPr="003B6070">
        <w:rPr>
          <w:sz w:val="24"/>
          <w:szCs w:val="24"/>
        </w:rPr>
        <w:t xml:space="preserve"> wysokiego poziomu przebiegu procedur oceny oddziaływania na środowisko przeprowadzanej dla poszczególnych przedsięwzięć określonych w Planie w czasie ich indywidualnej realizacji;</w:t>
      </w:r>
    </w:p>
    <w:p w:rsidR="00593E1B" w:rsidRPr="003B6070" w:rsidRDefault="00593E1B" w:rsidP="0054676C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egzekucji</w:t>
      </w:r>
      <w:proofErr w:type="gramEnd"/>
      <w:r w:rsidRPr="003B6070">
        <w:rPr>
          <w:sz w:val="24"/>
          <w:szCs w:val="24"/>
        </w:rPr>
        <w:t xml:space="preserve"> zapisów określonych w decyzjach administracyjnych, regulaminach utrzymania czystości i porządku w gminach oraz w przepisach prawnych;</w:t>
      </w:r>
    </w:p>
    <w:p w:rsidR="00593E1B" w:rsidRPr="003B6070" w:rsidRDefault="00593E1B" w:rsidP="0054676C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konsolidacji</w:t>
      </w:r>
      <w:proofErr w:type="gramEnd"/>
      <w:r w:rsidRPr="003B6070">
        <w:rPr>
          <w:sz w:val="24"/>
          <w:szCs w:val="24"/>
        </w:rPr>
        <w:t xml:space="preserve"> informacji o stanie i ochronie środowiska (obecnie są one w posiadaniu różnych podmiotów – WIOŚ, Urząd Marszałkowski, Starostwo Powiatowe, Urząd Miasta, Państwowy Powiatowy Inspektor Sanitarny i inne);</w:t>
      </w:r>
    </w:p>
    <w:p w:rsidR="00593E1B" w:rsidRPr="003B6070" w:rsidRDefault="00593E1B" w:rsidP="0054676C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wzmocnienia</w:t>
      </w:r>
      <w:proofErr w:type="gramEnd"/>
      <w:r w:rsidRPr="003B6070">
        <w:rPr>
          <w:sz w:val="24"/>
          <w:szCs w:val="24"/>
        </w:rPr>
        <w:t xml:space="preserve"> (finansowego, merytorycznego, sprzętowego, kadrowego) funkcji kontrolnej służb ochrony środowiska. </w:t>
      </w:r>
    </w:p>
    <w:p w:rsidR="00593E1B" w:rsidRPr="003B6070" w:rsidRDefault="0054676C" w:rsidP="0054676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3E1B" w:rsidRPr="003B6070">
        <w:rPr>
          <w:sz w:val="24"/>
          <w:szCs w:val="24"/>
        </w:rPr>
        <w:t xml:space="preserve">Potencjalne oddziaływanie </w:t>
      </w:r>
      <w:proofErr w:type="gramStart"/>
      <w:r w:rsidR="00593E1B" w:rsidRPr="003B6070">
        <w:rPr>
          <w:sz w:val="24"/>
          <w:szCs w:val="24"/>
        </w:rPr>
        <w:t xml:space="preserve">wyżej </w:t>
      </w:r>
      <w:r>
        <w:rPr>
          <w:sz w:val="24"/>
          <w:szCs w:val="24"/>
        </w:rPr>
        <w:t xml:space="preserve"> przedmiotowych</w:t>
      </w:r>
      <w:proofErr w:type="gramEnd"/>
      <w:r w:rsidR="00593E1B" w:rsidRPr="003B6070">
        <w:rPr>
          <w:sz w:val="24"/>
          <w:szCs w:val="24"/>
        </w:rPr>
        <w:t xml:space="preserve"> inwestycji na środowisko można ograniczyć również do racjonalnego poziomu poprzez dobrze przemyślany wybór lokalizacji oraz odpowiedni dobór rozwiązań technicznych, technologicznych i organizacyjnych, ponieważ wielkość wywoływanych przez nie oddziaływań środowiskowych zależeć będzie w znacznym stopniu od lokalnych uwarunkowań i zastosowanych środków ograniczających negatywny wpływ na  środowisko. Ponadto prawidłowy projekt, uwzględniający potrzeby ochrony środowiska zarówno na etapie budowy jak i w fazie eksploatacji inwestycji, również pozwoli istotnie ograniczyć te oddziaływania. </w:t>
      </w:r>
    </w:p>
    <w:p w:rsidR="00593E1B" w:rsidRPr="003B6070" w:rsidRDefault="00593E1B" w:rsidP="0054676C">
      <w:pPr>
        <w:spacing w:line="240" w:lineRule="auto"/>
        <w:contextualSpacing/>
        <w:jc w:val="both"/>
        <w:rPr>
          <w:sz w:val="24"/>
          <w:szCs w:val="24"/>
        </w:rPr>
      </w:pPr>
      <w:r w:rsidRPr="003B6070">
        <w:rPr>
          <w:sz w:val="24"/>
          <w:szCs w:val="24"/>
        </w:rPr>
        <w:t xml:space="preserve">Do ogólnych działań ograniczających potencjalnie negatywne oddziaływanie należą:  </w:t>
      </w:r>
    </w:p>
    <w:p w:rsidR="00593E1B" w:rsidRPr="003B6070" w:rsidRDefault="00593E1B" w:rsidP="0054676C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prawidłowe</w:t>
      </w:r>
      <w:proofErr w:type="gramEnd"/>
      <w:r w:rsidRPr="003B6070">
        <w:rPr>
          <w:sz w:val="24"/>
          <w:szCs w:val="24"/>
        </w:rPr>
        <w:t xml:space="preserve"> zabezpieczenie techniczne sprzętu i placu budowy, w tym zwłaszcza w miejscach styku z ekosystemami szczególnie wrażliwymi na zmiany warunków siedliskowych;</w:t>
      </w:r>
    </w:p>
    <w:p w:rsidR="00593E1B" w:rsidRPr="003B6070" w:rsidRDefault="00593E1B" w:rsidP="0054676C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selektywne</w:t>
      </w:r>
      <w:proofErr w:type="gramEnd"/>
      <w:r w:rsidRPr="003B6070">
        <w:rPr>
          <w:sz w:val="24"/>
          <w:szCs w:val="24"/>
        </w:rPr>
        <w:t xml:space="preserve"> gromadzenie powstających odpadów oraz przekazywanie ich uprawnionym firmom do unieszkodliwienia lub odzysku; </w:t>
      </w:r>
    </w:p>
    <w:p w:rsidR="00593E1B" w:rsidRPr="003B6070" w:rsidRDefault="00593E1B" w:rsidP="0054676C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t>stosowanie</w:t>
      </w:r>
      <w:proofErr w:type="gramEnd"/>
      <w:r w:rsidRPr="003B6070">
        <w:rPr>
          <w:sz w:val="24"/>
          <w:szCs w:val="24"/>
        </w:rPr>
        <w:t xml:space="preserve"> odpowiednich technologii, materiałów i rozwiązań konstrukcyjnych, maskowanie elementów dysharmonijnych dla krajobrazu; </w:t>
      </w:r>
    </w:p>
    <w:p w:rsidR="00593E1B" w:rsidRPr="003B6070" w:rsidRDefault="00593E1B" w:rsidP="0054676C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sz w:val="24"/>
          <w:szCs w:val="24"/>
        </w:rPr>
      </w:pPr>
      <w:proofErr w:type="gramStart"/>
      <w:r w:rsidRPr="003B6070">
        <w:rPr>
          <w:sz w:val="24"/>
          <w:szCs w:val="24"/>
        </w:rPr>
        <w:lastRenderedPageBreak/>
        <w:t>prowadzenie</w:t>
      </w:r>
      <w:proofErr w:type="gramEnd"/>
      <w:r w:rsidRPr="003B6070">
        <w:rPr>
          <w:sz w:val="24"/>
          <w:szCs w:val="24"/>
        </w:rPr>
        <w:t xml:space="preserve"> konsultacji ze społecznością lokalną w celu uniknięcia konfliktów społecznych. </w:t>
      </w:r>
    </w:p>
    <w:p w:rsidR="00593E1B" w:rsidRDefault="0054676C" w:rsidP="0054676C">
      <w:pPr>
        <w:spacing w:before="120" w:after="12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3E1B" w:rsidRPr="003B6070">
        <w:rPr>
          <w:sz w:val="24"/>
          <w:szCs w:val="24"/>
        </w:rPr>
        <w:t>Należy wskazać także, iż jakiekolwiek działania związane z montażem instalacji z zakresu rozproszonych źródeł energii, w przypadku ich montowania na gruncie, a nie jak dzieje się to najczęściej – na dachu, nie będą obejmowały obszarów powyżej 1 ha, a na obszarach chronionych powyżej</w:t>
      </w:r>
      <w:proofErr w:type="gramStart"/>
      <w:r w:rsidR="00593E1B" w:rsidRPr="003B6070">
        <w:rPr>
          <w:sz w:val="24"/>
          <w:szCs w:val="24"/>
        </w:rPr>
        <w:t xml:space="preserve"> 0,5 ha</w:t>
      </w:r>
      <w:proofErr w:type="gramEnd"/>
      <w:r w:rsidR="00593E1B" w:rsidRPr="003B6070">
        <w:rPr>
          <w:sz w:val="24"/>
          <w:szCs w:val="24"/>
        </w:rPr>
        <w:t>.</w:t>
      </w:r>
    </w:p>
    <w:p w:rsidR="00593E1B" w:rsidRPr="003B6070" w:rsidRDefault="0054676C" w:rsidP="0054676C">
      <w:pPr>
        <w:spacing w:before="120" w:after="12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3E1B" w:rsidRPr="003B6070">
        <w:rPr>
          <w:sz w:val="24"/>
          <w:szCs w:val="24"/>
        </w:rPr>
        <w:t>Jedynie ogólny opis oddziaływania na środowisko przedsięwzięć inwestycyjnych oraz działań mających zapewnić jak najmniejszą negatywną ingerencję w środowisko naturalne, wynika z faktu, iż</w:t>
      </w:r>
      <w:r w:rsidR="0021360C">
        <w:rPr>
          <w:sz w:val="24"/>
          <w:szCs w:val="24"/>
        </w:rPr>
        <w:t xml:space="preserve"> wskazane</w:t>
      </w:r>
      <w:r w:rsidR="00593E1B" w:rsidRPr="003B6070">
        <w:rPr>
          <w:sz w:val="24"/>
          <w:szCs w:val="24"/>
        </w:rPr>
        <w:t xml:space="preserve"> </w:t>
      </w:r>
      <w:proofErr w:type="gramStart"/>
      <w:r w:rsidR="00593E1B" w:rsidRPr="003B6070">
        <w:rPr>
          <w:sz w:val="24"/>
          <w:szCs w:val="24"/>
        </w:rPr>
        <w:t xml:space="preserve">inwestycje </w:t>
      </w:r>
      <w:r w:rsidR="0021360C">
        <w:rPr>
          <w:sz w:val="24"/>
          <w:szCs w:val="24"/>
        </w:rPr>
        <w:t xml:space="preserve">   mają</w:t>
      </w:r>
      <w:proofErr w:type="gramEnd"/>
      <w:r w:rsidR="0021360C">
        <w:rPr>
          <w:sz w:val="24"/>
          <w:szCs w:val="24"/>
        </w:rPr>
        <w:t xml:space="preserve"> </w:t>
      </w:r>
      <w:r w:rsidR="00593E1B" w:rsidRPr="003B6070">
        <w:rPr>
          <w:sz w:val="24"/>
          <w:szCs w:val="24"/>
        </w:rPr>
        <w:t xml:space="preserve"> charakter ogólny i programowy. Dopiero w procesie realizacji poszczególnych działań, poddane zostaną one szczegółowej kontroli ze strony odpowiednich organów, również pod względem ich oddziaływania na środowisko. Wówczas ograniczenie owego oddziaływania polegać będzie w głównej mierze na rzetelnym stosowaniu się do decyzji i zaleceń organów administracyjnych, w tym między innymi Regionalnego Dyrektora Ochrony Środowiska.</w:t>
      </w:r>
    </w:p>
    <w:p w:rsidR="00593E1B" w:rsidRPr="0021360C" w:rsidRDefault="00593E1B" w:rsidP="00593E1B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b/>
          <w:color w:val="000000"/>
          <w:sz w:val="24"/>
          <w:szCs w:val="24"/>
        </w:rPr>
      </w:pPr>
      <w:proofErr w:type="gramStart"/>
      <w:r w:rsidRPr="0021360C">
        <w:rPr>
          <w:b/>
          <w:color w:val="000000"/>
          <w:sz w:val="24"/>
          <w:szCs w:val="24"/>
        </w:rPr>
        <w:t>prawdopodobieństwo</w:t>
      </w:r>
      <w:proofErr w:type="gramEnd"/>
      <w:r w:rsidRPr="0021360C">
        <w:rPr>
          <w:b/>
          <w:color w:val="000000"/>
          <w:sz w:val="24"/>
          <w:szCs w:val="24"/>
        </w:rPr>
        <w:t xml:space="preserve"> wystąpienia oddziaływań skumulowanych lub </w:t>
      </w:r>
      <w:proofErr w:type="spellStart"/>
      <w:r w:rsidRPr="0021360C">
        <w:rPr>
          <w:b/>
          <w:color w:val="000000"/>
          <w:sz w:val="24"/>
          <w:szCs w:val="24"/>
        </w:rPr>
        <w:t>transgranicznych</w:t>
      </w:r>
      <w:proofErr w:type="spellEnd"/>
      <w:r w:rsidRPr="0021360C">
        <w:rPr>
          <w:b/>
          <w:color w:val="000000"/>
          <w:sz w:val="24"/>
          <w:szCs w:val="24"/>
        </w:rPr>
        <w:t>:</w:t>
      </w:r>
    </w:p>
    <w:p w:rsidR="00593E1B" w:rsidRPr="00681692" w:rsidRDefault="0054676C" w:rsidP="0054676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fakt, </w:t>
      </w:r>
      <w:proofErr w:type="gramStart"/>
      <w:r>
        <w:rPr>
          <w:sz w:val="24"/>
          <w:szCs w:val="24"/>
        </w:rPr>
        <w:t xml:space="preserve">iż </w:t>
      </w:r>
      <w:r w:rsidR="0021360C">
        <w:rPr>
          <w:sz w:val="24"/>
          <w:szCs w:val="24"/>
        </w:rPr>
        <w:t xml:space="preserve"> </w:t>
      </w:r>
      <w:r>
        <w:rPr>
          <w:sz w:val="24"/>
          <w:szCs w:val="24"/>
        </w:rPr>
        <w:t>wprowadzone</w:t>
      </w:r>
      <w:proofErr w:type="gramEnd"/>
      <w:r>
        <w:rPr>
          <w:sz w:val="24"/>
          <w:szCs w:val="24"/>
        </w:rPr>
        <w:t xml:space="preserve"> do PGNE działania,  przedsięwzięci prowadzone</w:t>
      </w:r>
      <w:r w:rsidR="0021360C">
        <w:rPr>
          <w:sz w:val="24"/>
          <w:szCs w:val="24"/>
        </w:rPr>
        <w:t xml:space="preserve"> będą                        </w:t>
      </w:r>
      <w:r w:rsidR="00593E1B">
        <w:rPr>
          <w:sz w:val="24"/>
          <w:szCs w:val="24"/>
        </w:rPr>
        <w:t xml:space="preserve"> w obrębie jednej gminy</w:t>
      </w:r>
      <w:r w:rsidR="00593E1B" w:rsidRPr="003B6070">
        <w:rPr>
          <w:sz w:val="24"/>
          <w:szCs w:val="24"/>
        </w:rPr>
        <w:t>, oddziaływania w powyższym zakresie nie wystąpią.</w:t>
      </w:r>
    </w:p>
    <w:p w:rsidR="00593E1B" w:rsidRPr="0021360C" w:rsidRDefault="00593E1B" w:rsidP="00593E1B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b/>
          <w:color w:val="000000"/>
          <w:sz w:val="24"/>
          <w:szCs w:val="24"/>
        </w:rPr>
      </w:pPr>
      <w:r w:rsidRPr="0021360C">
        <w:rPr>
          <w:b/>
          <w:color w:val="000000"/>
          <w:sz w:val="24"/>
          <w:szCs w:val="24"/>
        </w:rPr>
        <w:t>Oddziaływanie na obszar Natura 2000:</w:t>
      </w:r>
    </w:p>
    <w:p w:rsidR="00593E1B" w:rsidRPr="0054676C" w:rsidRDefault="0054676C" w:rsidP="0054676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3E1B">
        <w:rPr>
          <w:sz w:val="24"/>
          <w:szCs w:val="24"/>
        </w:rPr>
        <w:t>Na terenie Gminy Rytwiany</w:t>
      </w:r>
      <w:r w:rsidR="00593E1B" w:rsidRPr="00D73FE3">
        <w:rPr>
          <w:sz w:val="24"/>
          <w:szCs w:val="24"/>
        </w:rPr>
        <w:t xml:space="preserve"> znajdują się tereny o szczególnej wartości przyrodniczej </w:t>
      </w:r>
      <w:proofErr w:type="gramStart"/>
      <w:r w:rsidR="00593E1B" w:rsidRPr="00D73FE3">
        <w:rPr>
          <w:sz w:val="24"/>
          <w:szCs w:val="24"/>
        </w:rPr>
        <w:t>wyodrębnion</w:t>
      </w:r>
      <w:r w:rsidR="00593E1B">
        <w:rPr>
          <w:sz w:val="24"/>
          <w:szCs w:val="24"/>
        </w:rPr>
        <w:t>e</w:t>
      </w:r>
      <w:r w:rsidR="00593E1B" w:rsidRPr="00D73FE3">
        <w:rPr>
          <w:sz w:val="24"/>
          <w:szCs w:val="24"/>
        </w:rPr>
        <w:t xml:space="preserve"> jako</w:t>
      </w:r>
      <w:proofErr w:type="gramEnd"/>
      <w:r w:rsidR="00593E1B" w:rsidRPr="00D73FE3">
        <w:rPr>
          <w:sz w:val="24"/>
          <w:szCs w:val="24"/>
        </w:rPr>
        <w:t xml:space="preserve"> ob</w:t>
      </w:r>
      <w:r w:rsidR="00593E1B">
        <w:rPr>
          <w:sz w:val="24"/>
          <w:szCs w:val="24"/>
        </w:rPr>
        <w:t>szar Natura 2000: Kras Staszowski (kod: PLH260023</w:t>
      </w:r>
      <w:r w:rsidR="00593E1B" w:rsidRPr="00D73FE3">
        <w:rPr>
          <w:sz w:val="24"/>
          <w:szCs w:val="24"/>
        </w:rPr>
        <w:t>).</w:t>
      </w:r>
      <w:r w:rsidR="00593E1B" w:rsidRPr="001B645B">
        <w:rPr>
          <w:sz w:val="24"/>
          <w:szCs w:val="24"/>
        </w:rPr>
        <w:t xml:space="preserve"> Nie zachodzi jednak prawdopodobieństwo, iż realizacja planu będzie znacząco oddziaływała na obszar Natura 2000. Wszystkie </w:t>
      </w:r>
      <w:r w:rsidR="00C20380">
        <w:rPr>
          <w:sz w:val="24"/>
          <w:szCs w:val="24"/>
        </w:rPr>
        <w:t xml:space="preserve">planowane </w:t>
      </w:r>
      <w:proofErr w:type="gramStart"/>
      <w:r w:rsidR="00593E1B" w:rsidRPr="001B645B">
        <w:rPr>
          <w:sz w:val="24"/>
          <w:szCs w:val="24"/>
        </w:rPr>
        <w:t xml:space="preserve">działania </w:t>
      </w:r>
      <w:r w:rsidR="00C20380">
        <w:rPr>
          <w:sz w:val="24"/>
          <w:szCs w:val="24"/>
        </w:rPr>
        <w:t xml:space="preserve"> </w:t>
      </w:r>
      <w:r w:rsidR="00593E1B" w:rsidRPr="001B645B">
        <w:rPr>
          <w:sz w:val="24"/>
          <w:szCs w:val="24"/>
        </w:rPr>
        <w:t xml:space="preserve"> będą</w:t>
      </w:r>
      <w:proofErr w:type="gramEnd"/>
      <w:r w:rsidR="00593E1B" w:rsidRPr="001B645B">
        <w:rPr>
          <w:sz w:val="24"/>
          <w:szCs w:val="24"/>
        </w:rPr>
        <w:t xml:space="preserve"> dotyczyły terenu nie objętego ochroną. </w:t>
      </w:r>
      <w:r w:rsidR="00C20380">
        <w:rPr>
          <w:sz w:val="24"/>
          <w:szCs w:val="24"/>
        </w:rPr>
        <w:t xml:space="preserve"> Również</w:t>
      </w:r>
      <w:r w:rsidR="00593E1B" w:rsidRPr="001B645B">
        <w:rPr>
          <w:sz w:val="24"/>
          <w:szCs w:val="24"/>
        </w:rPr>
        <w:t xml:space="preserve"> nie przewiduje się jakiegokolwiek oddziaływania </w:t>
      </w:r>
      <w:proofErr w:type="gramStart"/>
      <w:r w:rsidR="00593E1B" w:rsidRPr="001B645B">
        <w:rPr>
          <w:sz w:val="24"/>
          <w:szCs w:val="24"/>
        </w:rPr>
        <w:t xml:space="preserve">pośredniego </w:t>
      </w:r>
      <w:r w:rsidR="00C20380">
        <w:rPr>
          <w:sz w:val="24"/>
          <w:szCs w:val="24"/>
        </w:rPr>
        <w:t xml:space="preserve"> </w:t>
      </w:r>
      <w:r w:rsidR="00593E1B" w:rsidRPr="001B645B">
        <w:rPr>
          <w:sz w:val="24"/>
          <w:szCs w:val="24"/>
        </w:rPr>
        <w:t>na</w:t>
      </w:r>
      <w:proofErr w:type="gramEnd"/>
      <w:r w:rsidR="00593E1B" w:rsidRPr="001B645B">
        <w:rPr>
          <w:sz w:val="24"/>
          <w:szCs w:val="24"/>
        </w:rPr>
        <w:t xml:space="preserve"> terenach poza obszarem Natura 2000. </w:t>
      </w:r>
      <w:r w:rsidR="00C20380">
        <w:rPr>
          <w:sz w:val="24"/>
          <w:szCs w:val="24"/>
        </w:rPr>
        <w:t xml:space="preserve"> Działania planowane</w:t>
      </w:r>
      <w:r w:rsidR="00593E1B" w:rsidRPr="001B645B">
        <w:rPr>
          <w:sz w:val="24"/>
          <w:szCs w:val="24"/>
        </w:rPr>
        <w:t xml:space="preserve"> mają przyczynić się do zmniejszenia emisji, stąd jakiekolwiek oddziaływanie pośrednie będzie miało wymiar wyłącznie pozytywny, nie naruszając wskazanego obszaru Natura 2000.</w:t>
      </w:r>
      <w:r w:rsidR="00C20380">
        <w:rPr>
          <w:sz w:val="24"/>
          <w:szCs w:val="24"/>
        </w:rPr>
        <w:t xml:space="preserve"> Nie spowodują</w:t>
      </w:r>
      <w:r w:rsidR="00593E1B" w:rsidRPr="001B645B">
        <w:rPr>
          <w:sz w:val="24"/>
          <w:szCs w:val="24"/>
        </w:rPr>
        <w:t xml:space="preserve"> trwałego uszczuplenia lub fragmentacji siedlisk przyrodniczych oraz siedlisk gatunków roślin i zwierząt, dla </w:t>
      </w:r>
      <w:proofErr w:type="gramStart"/>
      <w:r w:rsidR="00593E1B" w:rsidRPr="001B645B">
        <w:rPr>
          <w:sz w:val="24"/>
          <w:szCs w:val="24"/>
        </w:rPr>
        <w:t>ochrony których</w:t>
      </w:r>
      <w:proofErr w:type="gramEnd"/>
      <w:r w:rsidR="00593E1B" w:rsidRPr="001B645B">
        <w:rPr>
          <w:sz w:val="24"/>
          <w:szCs w:val="24"/>
        </w:rPr>
        <w:t xml:space="preserve"> wyznaczone zostały obszary europejskiej ekologicznej sieci Natura 2000, a także innego rodzaju zakłóceń w funkcjonowaniu tej sieci. </w:t>
      </w:r>
      <w:r w:rsidR="00C20380">
        <w:rPr>
          <w:sz w:val="24"/>
          <w:szCs w:val="24"/>
        </w:rPr>
        <w:t xml:space="preserve">  Nie wpłyną</w:t>
      </w:r>
      <w:r w:rsidR="00593E1B" w:rsidRPr="001B645B">
        <w:rPr>
          <w:sz w:val="24"/>
          <w:szCs w:val="24"/>
        </w:rPr>
        <w:t xml:space="preserve"> również negatywnie na zachowanie integralności obszarów ani spójności sieci ekologicznej Natura 2000.</w:t>
      </w:r>
    </w:p>
    <w:p w:rsidR="00593E1B" w:rsidRPr="0021360C" w:rsidRDefault="00593E1B" w:rsidP="00593E1B">
      <w:pPr>
        <w:widowControl w:val="0"/>
        <w:suppressAutoHyphens/>
        <w:spacing w:after="0" w:line="360" w:lineRule="auto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21360C">
        <w:rPr>
          <w:b/>
          <w:color w:val="000000"/>
          <w:sz w:val="24"/>
          <w:szCs w:val="24"/>
          <w:u w:val="single"/>
        </w:rPr>
        <w:t>3. Cechy obszaru objętego oddziaływaniem</w:t>
      </w:r>
    </w:p>
    <w:p w:rsidR="00593E1B" w:rsidRPr="00AA5A0B" w:rsidRDefault="0054676C" w:rsidP="0054676C">
      <w:pPr>
        <w:widowControl w:val="0"/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3E1B" w:rsidRPr="00AA5A0B">
        <w:rPr>
          <w:sz w:val="24"/>
          <w:szCs w:val="24"/>
        </w:rPr>
        <w:t xml:space="preserve">Rytwiany są gmina </w:t>
      </w:r>
      <w:proofErr w:type="gramStart"/>
      <w:r w:rsidR="00593E1B" w:rsidRPr="00AA5A0B">
        <w:rPr>
          <w:sz w:val="24"/>
          <w:szCs w:val="24"/>
        </w:rPr>
        <w:t>wiejską  położoną</w:t>
      </w:r>
      <w:proofErr w:type="gramEnd"/>
      <w:r w:rsidR="00593E1B" w:rsidRPr="00AA5A0B">
        <w:rPr>
          <w:sz w:val="24"/>
          <w:szCs w:val="24"/>
        </w:rPr>
        <w:t xml:space="preserve"> w południowo-wschodniej częś</w:t>
      </w:r>
      <w:r w:rsidR="00C20380">
        <w:rPr>
          <w:sz w:val="24"/>
          <w:szCs w:val="24"/>
        </w:rPr>
        <w:t>ci województwa świętokrzyskiego w odległości</w:t>
      </w:r>
      <w:r w:rsidR="00593E1B" w:rsidRPr="00AA5A0B">
        <w:rPr>
          <w:sz w:val="24"/>
          <w:szCs w:val="24"/>
        </w:rPr>
        <w:t xml:space="preserve"> </w:t>
      </w:r>
      <w:r w:rsidR="00C20380">
        <w:rPr>
          <w:sz w:val="24"/>
          <w:szCs w:val="24"/>
        </w:rPr>
        <w:t xml:space="preserve"> </w:t>
      </w:r>
      <w:r w:rsidR="00593E1B" w:rsidRPr="00AA5A0B">
        <w:rPr>
          <w:sz w:val="24"/>
          <w:szCs w:val="24"/>
        </w:rPr>
        <w:t xml:space="preserve">około  90 km </w:t>
      </w:r>
      <w:r w:rsidR="00C20380">
        <w:rPr>
          <w:sz w:val="24"/>
          <w:szCs w:val="24"/>
        </w:rPr>
        <w:t>na południowy wschód od Kielc. Gmina z</w:t>
      </w:r>
      <w:r w:rsidR="00593E1B" w:rsidRPr="00AA5A0B">
        <w:rPr>
          <w:sz w:val="24"/>
          <w:szCs w:val="24"/>
        </w:rPr>
        <w:t>ajmuje powierzchnię 125 km</w:t>
      </w:r>
      <w:r w:rsidR="00593E1B" w:rsidRPr="00AA5A0B">
        <w:rPr>
          <w:sz w:val="24"/>
          <w:szCs w:val="24"/>
          <w:vertAlign w:val="superscript"/>
        </w:rPr>
        <w:t>2</w:t>
      </w:r>
      <w:r w:rsidR="00C20380">
        <w:rPr>
          <w:sz w:val="24"/>
          <w:szCs w:val="24"/>
        </w:rPr>
        <w:t xml:space="preserve"> i sąsiaduje</w:t>
      </w:r>
      <w:r w:rsidR="00593E1B" w:rsidRPr="00AA5A0B">
        <w:rPr>
          <w:sz w:val="24"/>
          <w:szCs w:val="24"/>
        </w:rPr>
        <w:t xml:space="preserve"> z następującymi gminami: Osiek, Oleśnica, Łubnice, </w:t>
      </w:r>
      <w:r w:rsidR="00C20380">
        <w:rPr>
          <w:sz w:val="24"/>
          <w:szCs w:val="24"/>
        </w:rPr>
        <w:t>Staszów oraz Połaniec.  W</w:t>
      </w:r>
      <w:r w:rsidR="00593E1B" w:rsidRPr="00AA5A0B">
        <w:rPr>
          <w:sz w:val="24"/>
          <w:szCs w:val="24"/>
        </w:rPr>
        <w:t xml:space="preserve"> skład gminy wchodzi łącznie 15 sołectw: Grobla, Kłoda, Niedziałki, </w:t>
      </w:r>
      <w:proofErr w:type="spellStart"/>
      <w:r w:rsidR="00593E1B" w:rsidRPr="00AA5A0B">
        <w:rPr>
          <w:sz w:val="24"/>
          <w:szCs w:val="24"/>
        </w:rPr>
        <w:t>Pacanówka</w:t>
      </w:r>
      <w:proofErr w:type="spellEnd"/>
      <w:r w:rsidR="00593E1B" w:rsidRPr="00AA5A0B">
        <w:rPr>
          <w:sz w:val="24"/>
          <w:szCs w:val="24"/>
        </w:rPr>
        <w:t>, Podborek, Ruda, Rytwiany (gminny ośrodek administracyjno-usługowy), Sichów Duży, Sichów Mały, Strzegom, Strzegomek, Sydzyna, Szczeka, Święcica, Tuklęcz.</w:t>
      </w:r>
      <w:r>
        <w:rPr>
          <w:sz w:val="24"/>
          <w:szCs w:val="24"/>
        </w:rPr>
        <w:t xml:space="preserve"> </w:t>
      </w:r>
      <w:r w:rsidR="00593E1B" w:rsidRPr="00AA5A0B">
        <w:rPr>
          <w:sz w:val="24"/>
          <w:szCs w:val="24"/>
        </w:rPr>
        <w:t>Gmina</w:t>
      </w:r>
      <w:r>
        <w:rPr>
          <w:sz w:val="24"/>
          <w:szCs w:val="24"/>
        </w:rPr>
        <w:t xml:space="preserve"> Rytwiany</w:t>
      </w:r>
      <w:r w:rsidR="00593E1B" w:rsidRPr="00AA5A0B">
        <w:rPr>
          <w:sz w:val="24"/>
          <w:szCs w:val="24"/>
        </w:rPr>
        <w:t xml:space="preserve"> ma charakter rolno-leśny, wpisuje się w specyficzny dla województwa świętokrzyskiego podział na przemysłową północ i rolnicze południe, które stanowi zaplecze dla produkcji żywności ekologicznej. </w:t>
      </w:r>
    </w:p>
    <w:p w:rsidR="00593E1B" w:rsidRPr="004071A5" w:rsidRDefault="0054676C" w:rsidP="0054676C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proofErr w:type="gramStart"/>
      <w:r w:rsidR="00593E1B">
        <w:rPr>
          <w:rFonts w:cs="Arial"/>
          <w:sz w:val="24"/>
          <w:szCs w:val="24"/>
        </w:rPr>
        <w:t>Na  terenie</w:t>
      </w:r>
      <w:proofErr w:type="gramEnd"/>
      <w:r w:rsidR="00593E1B">
        <w:rPr>
          <w:rFonts w:cs="Arial"/>
          <w:sz w:val="24"/>
          <w:szCs w:val="24"/>
        </w:rPr>
        <w:t xml:space="preserve">  Gminy Rytwiany  znajduje  się kilka obszarowych form</w:t>
      </w:r>
      <w:r w:rsidR="00593E1B" w:rsidRPr="004071A5">
        <w:rPr>
          <w:rFonts w:cs="Arial"/>
          <w:sz w:val="24"/>
          <w:szCs w:val="24"/>
        </w:rPr>
        <w:t xml:space="preserve">  ochrony  przyrody  –  r</w:t>
      </w:r>
      <w:r w:rsidR="00593E1B">
        <w:rPr>
          <w:rFonts w:cs="Arial"/>
          <w:sz w:val="24"/>
          <w:szCs w:val="24"/>
        </w:rPr>
        <w:t xml:space="preserve">ezerwat  przyrody  Dziki Staw, obszar Natura 2000 - Kras Staszowski (kod: PLH260023), </w:t>
      </w:r>
      <w:r w:rsidR="00C20380">
        <w:rPr>
          <w:rFonts w:cs="Arial"/>
          <w:sz w:val="24"/>
          <w:szCs w:val="24"/>
        </w:rPr>
        <w:t xml:space="preserve"> </w:t>
      </w:r>
      <w:r w:rsidR="00593E1B">
        <w:rPr>
          <w:rFonts w:cs="Arial"/>
          <w:sz w:val="24"/>
          <w:szCs w:val="24"/>
        </w:rPr>
        <w:t xml:space="preserve"> </w:t>
      </w:r>
      <w:r w:rsidR="00E94E4F">
        <w:rPr>
          <w:rFonts w:cs="Arial"/>
          <w:sz w:val="24"/>
          <w:szCs w:val="24"/>
        </w:rPr>
        <w:lastRenderedPageBreak/>
        <w:t xml:space="preserve">Jeleniewsko </w:t>
      </w:r>
      <w:r w:rsidR="00593E1B">
        <w:rPr>
          <w:rFonts w:cs="Arial"/>
          <w:sz w:val="24"/>
          <w:szCs w:val="24"/>
        </w:rPr>
        <w:t>-Staszowski</w:t>
      </w:r>
      <w:r w:rsidR="00C20380">
        <w:rPr>
          <w:rFonts w:cs="Arial"/>
          <w:sz w:val="24"/>
          <w:szCs w:val="24"/>
        </w:rPr>
        <w:t xml:space="preserve"> obszar chronionego krajobrazu</w:t>
      </w:r>
      <w:r w:rsidR="00593E1B">
        <w:rPr>
          <w:rFonts w:cs="Arial"/>
          <w:sz w:val="24"/>
          <w:szCs w:val="24"/>
        </w:rPr>
        <w:t>, zespoły przyrodniczo-krajobrazowe Rytwian</w:t>
      </w:r>
      <w:r w:rsidR="0021360C">
        <w:rPr>
          <w:rFonts w:cs="Arial"/>
          <w:sz w:val="24"/>
          <w:szCs w:val="24"/>
        </w:rPr>
        <w:t>y</w:t>
      </w:r>
      <w:r w:rsidR="00593E1B">
        <w:rPr>
          <w:rFonts w:cs="Arial"/>
          <w:sz w:val="24"/>
          <w:szCs w:val="24"/>
        </w:rPr>
        <w:t xml:space="preserve"> oraz Tarczyn.</w:t>
      </w:r>
    </w:p>
    <w:p w:rsidR="00593E1B" w:rsidRPr="00AA5A0B" w:rsidRDefault="00593E1B" w:rsidP="00DD145D">
      <w:pPr>
        <w:widowControl w:val="0"/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DD145D">
        <w:rPr>
          <w:sz w:val="24"/>
          <w:szCs w:val="24"/>
        </w:rPr>
        <w:t>Obszar Natura 2000 Kras Staszowski (kod: PLH260023)</w:t>
      </w:r>
      <w:r>
        <w:rPr>
          <w:rFonts w:ascii="Verdana" w:hAnsi="Verdana"/>
          <w:color w:val="000000"/>
          <w:sz w:val="21"/>
          <w:szCs w:val="21"/>
          <w:shd w:val="clear" w:color="auto" w:fill="F5F4DF"/>
        </w:rPr>
        <w:t xml:space="preserve"> </w:t>
      </w:r>
      <w:r>
        <w:rPr>
          <w:sz w:val="24"/>
          <w:szCs w:val="24"/>
        </w:rPr>
        <w:t>składa się z kilku fragmentów o </w:t>
      </w:r>
      <w:r w:rsidRPr="005268BA">
        <w:rPr>
          <w:sz w:val="24"/>
          <w:szCs w:val="24"/>
        </w:rPr>
        <w:t>różnym charakterze. Na wschód od Staszowa znajduje się kompleks leśny z licznymi lejkami i misami krasowymi. Wskutek gromadzenia się wody wytworzyły się tu różnego typu torfowiska. Po wielowiekowym wydobywaniu torfu na skalę przemysłową wykształciły się liczne jeziorka o stosunkowo czystej wodzie z niewielką domieszką związków siarki. Podlegają obecnie wtórnej sukcesji.</w:t>
      </w:r>
      <w:r>
        <w:rPr>
          <w:sz w:val="24"/>
          <w:szCs w:val="24"/>
        </w:rPr>
        <w:t xml:space="preserve"> </w:t>
      </w:r>
      <w:r w:rsidRPr="005268BA">
        <w:rPr>
          <w:sz w:val="24"/>
          <w:szCs w:val="24"/>
        </w:rPr>
        <w:t>Zachodni fragment stanowi olbrzymi kompleks stawów rybnych wraz z rezerwatem przyrody</w:t>
      </w:r>
      <w:r>
        <w:rPr>
          <w:sz w:val="24"/>
          <w:szCs w:val="24"/>
        </w:rPr>
        <w:t xml:space="preserve"> </w:t>
      </w:r>
      <w:r w:rsidRPr="005268BA">
        <w:rPr>
          <w:sz w:val="24"/>
          <w:szCs w:val="24"/>
        </w:rPr>
        <w:t>- Dziki Staw. Stawy porozdzielane licznymi groblami są miejscem o dużej bioróżnorodności.</w:t>
      </w:r>
      <w:r>
        <w:rPr>
          <w:sz w:val="24"/>
          <w:szCs w:val="24"/>
        </w:rPr>
        <w:t xml:space="preserve"> </w:t>
      </w:r>
      <w:r w:rsidRPr="005268BA">
        <w:rPr>
          <w:sz w:val="24"/>
          <w:szCs w:val="24"/>
        </w:rPr>
        <w:t xml:space="preserve">Część południowo wschodnia to głównie strumień bez nazwy oraz fragmenty lasów mieszanych z nielicznymi jeziorkami krasowymi. Obszar obejmuje </w:t>
      </w:r>
      <w:proofErr w:type="spellStart"/>
      <w:r w:rsidRPr="005268BA">
        <w:rPr>
          <w:sz w:val="24"/>
          <w:szCs w:val="24"/>
        </w:rPr>
        <w:t>naturowe</w:t>
      </w:r>
      <w:proofErr w:type="spellEnd"/>
      <w:r w:rsidRPr="005268BA">
        <w:rPr>
          <w:sz w:val="24"/>
          <w:szCs w:val="24"/>
        </w:rPr>
        <w:t xml:space="preserve"> typy siedlisk oraz gatunki chronione i zagrożone w skali regionu i kraju. Stwierdzono występowanie aż 12 typów siedlisk przyrodniczych z załącznika I Dyrektywy Siedliskowej, największy udział mają niżowe i górskie świeże łąki użytkowane ekstensywnie oraz dobrze wykształcone grądy i łęgi.</w:t>
      </w:r>
    </w:p>
    <w:p w:rsidR="00593E1B" w:rsidRPr="0021360C" w:rsidRDefault="00593E1B" w:rsidP="00593E1B">
      <w:pPr>
        <w:pStyle w:val="ListaCDE"/>
        <w:numPr>
          <w:ilvl w:val="0"/>
          <w:numId w:val="0"/>
        </w:numPr>
        <w:rPr>
          <w:rFonts w:ascii="Calibri" w:hAnsi="Calibri"/>
          <w:b/>
          <w:sz w:val="24"/>
          <w:szCs w:val="24"/>
        </w:rPr>
      </w:pPr>
      <w:r w:rsidRPr="0021360C">
        <w:rPr>
          <w:rFonts w:ascii="Calibri" w:hAnsi="Calibri"/>
          <w:b/>
          <w:sz w:val="24"/>
          <w:szCs w:val="24"/>
          <w:u w:val="single"/>
        </w:rPr>
        <w:t>4. Podsumowanie</w:t>
      </w:r>
    </w:p>
    <w:p w:rsidR="00593E1B" w:rsidRPr="001B645B" w:rsidRDefault="00136DFC" w:rsidP="00136DF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3E1B" w:rsidRPr="001B645B">
        <w:rPr>
          <w:sz w:val="24"/>
          <w:szCs w:val="24"/>
        </w:rPr>
        <w:t xml:space="preserve">Plan Gospodarki </w:t>
      </w:r>
      <w:proofErr w:type="gramStart"/>
      <w:r w:rsidR="00593E1B" w:rsidRPr="001B645B">
        <w:rPr>
          <w:sz w:val="24"/>
          <w:szCs w:val="24"/>
        </w:rPr>
        <w:t xml:space="preserve">Niskoemisyjnej </w:t>
      </w:r>
      <w:r w:rsidR="00E94E4F">
        <w:rPr>
          <w:sz w:val="24"/>
          <w:szCs w:val="24"/>
        </w:rPr>
        <w:t xml:space="preserve"> oraz</w:t>
      </w:r>
      <w:proofErr w:type="gramEnd"/>
      <w:r w:rsidR="00E94E4F">
        <w:rPr>
          <w:sz w:val="24"/>
          <w:szCs w:val="24"/>
        </w:rPr>
        <w:t xml:space="preserve"> w prowadzona w nim zmiana </w:t>
      </w:r>
      <w:r w:rsidR="00593E1B" w:rsidRPr="001B645B">
        <w:rPr>
          <w:sz w:val="24"/>
          <w:szCs w:val="24"/>
        </w:rPr>
        <w:t>w swoim założe</w:t>
      </w:r>
      <w:r w:rsidR="00E94E4F">
        <w:rPr>
          <w:sz w:val="24"/>
          <w:szCs w:val="24"/>
        </w:rPr>
        <w:t>niu nie obejmują</w:t>
      </w:r>
      <w:r w:rsidR="00593E1B">
        <w:rPr>
          <w:sz w:val="24"/>
          <w:szCs w:val="24"/>
        </w:rPr>
        <w:t xml:space="preserve"> obszarów</w:t>
      </w:r>
      <w:r w:rsidR="00593E1B" w:rsidRPr="001B645B">
        <w:rPr>
          <w:sz w:val="24"/>
          <w:szCs w:val="24"/>
        </w:rPr>
        <w:t xml:space="preserve"> chronionych, występujących</w:t>
      </w:r>
      <w:r w:rsidR="00593E1B">
        <w:rPr>
          <w:sz w:val="24"/>
          <w:szCs w:val="24"/>
        </w:rPr>
        <w:t xml:space="preserve"> na </w:t>
      </w:r>
      <w:r w:rsidR="00593E1B" w:rsidRPr="001B645B">
        <w:rPr>
          <w:sz w:val="24"/>
          <w:szCs w:val="24"/>
        </w:rPr>
        <w:t xml:space="preserve">obszarze </w:t>
      </w:r>
      <w:r w:rsidR="00593E1B">
        <w:rPr>
          <w:sz w:val="24"/>
          <w:szCs w:val="24"/>
        </w:rPr>
        <w:t>Gminy Rytwiany</w:t>
      </w:r>
      <w:r w:rsidR="00593E1B" w:rsidRPr="001B645B">
        <w:rPr>
          <w:sz w:val="24"/>
          <w:szCs w:val="24"/>
        </w:rPr>
        <w:t xml:space="preserve">. Zadaniem </w:t>
      </w:r>
      <w:r w:rsidR="00E94E4F">
        <w:rPr>
          <w:sz w:val="24"/>
          <w:szCs w:val="24"/>
        </w:rPr>
        <w:t xml:space="preserve">planowanych działań wpisanych w </w:t>
      </w:r>
      <w:proofErr w:type="gramStart"/>
      <w:r w:rsidR="00E94E4F">
        <w:rPr>
          <w:sz w:val="24"/>
          <w:szCs w:val="24"/>
        </w:rPr>
        <w:t xml:space="preserve">PGN  </w:t>
      </w:r>
      <w:r w:rsidR="00593E1B" w:rsidRPr="001B645B">
        <w:rPr>
          <w:sz w:val="24"/>
          <w:szCs w:val="24"/>
        </w:rPr>
        <w:t xml:space="preserve"> jest</w:t>
      </w:r>
      <w:proofErr w:type="gramEnd"/>
      <w:r w:rsidR="00593E1B" w:rsidRPr="001B645B">
        <w:rPr>
          <w:sz w:val="24"/>
          <w:szCs w:val="24"/>
        </w:rPr>
        <w:t xml:space="preserve"> przysłużenie </w:t>
      </w:r>
      <w:r w:rsidR="00E94E4F">
        <w:rPr>
          <w:sz w:val="24"/>
          <w:szCs w:val="24"/>
        </w:rPr>
        <w:t>się zmniejszeniu emisji, a tym samym</w:t>
      </w:r>
      <w:r w:rsidR="00593E1B" w:rsidRPr="001B645B">
        <w:rPr>
          <w:sz w:val="24"/>
          <w:szCs w:val="24"/>
        </w:rPr>
        <w:t xml:space="preserve"> </w:t>
      </w:r>
      <w:r w:rsidR="00E94E4F">
        <w:rPr>
          <w:sz w:val="24"/>
          <w:szCs w:val="24"/>
        </w:rPr>
        <w:t xml:space="preserve"> </w:t>
      </w:r>
      <w:r w:rsidR="00593E1B">
        <w:rPr>
          <w:sz w:val="24"/>
          <w:szCs w:val="24"/>
        </w:rPr>
        <w:t xml:space="preserve"> polepszenie</w:t>
      </w:r>
      <w:r w:rsidR="00593E1B" w:rsidRPr="001B645B">
        <w:rPr>
          <w:sz w:val="24"/>
          <w:szCs w:val="24"/>
        </w:rPr>
        <w:t xml:space="preserve"> stanu środowiska. </w:t>
      </w:r>
      <w:r w:rsidR="00E94E4F">
        <w:rPr>
          <w:sz w:val="24"/>
          <w:szCs w:val="24"/>
        </w:rPr>
        <w:t xml:space="preserve">  Nie spowodują </w:t>
      </w:r>
      <w:proofErr w:type="gramStart"/>
      <w:r w:rsidR="00E94E4F">
        <w:rPr>
          <w:sz w:val="24"/>
          <w:szCs w:val="24"/>
        </w:rPr>
        <w:t xml:space="preserve">one </w:t>
      </w:r>
      <w:r w:rsidR="00593E1B" w:rsidRPr="001B645B">
        <w:rPr>
          <w:sz w:val="24"/>
          <w:szCs w:val="24"/>
        </w:rPr>
        <w:t xml:space="preserve"> naruszenia</w:t>
      </w:r>
      <w:proofErr w:type="gramEnd"/>
      <w:r w:rsidR="00593E1B" w:rsidRPr="001B645B">
        <w:rPr>
          <w:sz w:val="24"/>
          <w:szCs w:val="24"/>
        </w:rPr>
        <w:t xml:space="preserve"> obszaru naturalnego będącego pod ochroną, pozostawiając go w stanie niezmieniony</w:t>
      </w:r>
      <w:r w:rsidR="00E94E4F">
        <w:rPr>
          <w:sz w:val="24"/>
          <w:szCs w:val="24"/>
        </w:rPr>
        <w:t>m,</w:t>
      </w:r>
      <w:r w:rsidR="00593E1B" w:rsidRPr="001B645B">
        <w:rPr>
          <w:sz w:val="24"/>
          <w:szCs w:val="24"/>
        </w:rPr>
        <w:t xml:space="preserve"> nie pogarsz</w:t>
      </w:r>
      <w:r w:rsidR="00470857">
        <w:rPr>
          <w:sz w:val="24"/>
          <w:szCs w:val="24"/>
        </w:rPr>
        <w:t>ają aktualnego stanu środowiska, a mają</w:t>
      </w:r>
      <w:r w:rsidR="00593E1B" w:rsidRPr="001B645B">
        <w:rPr>
          <w:sz w:val="24"/>
          <w:szCs w:val="24"/>
        </w:rPr>
        <w:t xml:space="preserve"> na celu jego </w:t>
      </w:r>
      <w:r w:rsidR="00E94E4F">
        <w:rPr>
          <w:sz w:val="24"/>
          <w:szCs w:val="24"/>
        </w:rPr>
        <w:t xml:space="preserve"> </w:t>
      </w:r>
      <w:r w:rsidR="00593E1B" w:rsidRPr="001B645B">
        <w:rPr>
          <w:sz w:val="24"/>
          <w:szCs w:val="24"/>
        </w:rPr>
        <w:t xml:space="preserve"> polepszenie. </w:t>
      </w:r>
      <w:r w:rsidR="00470857">
        <w:rPr>
          <w:sz w:val="24"/>
          <w:szCs w:val="24"/>
        </w:rPr>
        <w:t xml:space="preserve"> </w:t>
      </w:r>
      <w:r w:rsidR="00593E1B" w:rsidRPr="001B645B">
        <w:rPr>
          <w:sz w:val="24"/>
          <w:szCs w:val="24"/>
        </w:rPr>
        <w:t xml:space="preserve">Wszelkie tereny naturalne pozostaną w stanie niezmienionym. </w:t>
      </w:r>
    </w:p>
    <w:p w:rsidR="00593E1B" w:rsidRPr="001B645B" w:rsidRDefault="00470857" w:rsidP="00136DF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DFC">
        <w:rPr>
          <w:sz w:val="24"/>
          <w:szCs w:val="24"/>
        </w:rPr>
        <w:t xml:space="preserve"> </w:t>
      </w:r>
      <w:r w:rsidR="00593E1B" w:rsidRPr="001B645B">
        <w:rPr>
          <w:sz w:val="24"/>
          <w:szCs w:val="24"/>
        </w:rPr>
        <w:t xml:space="preserve"> </w:t>
      </w:r>
      <w:r w:rsidR="00136DFC">
        <w:rPr>
          <w:sz w:val="24"/>
          <w:szCs w:val="24"/>
        </w:rPr>
        <w:t xml:space="preserve">     </w:t>
      </w:r>
      <w:proofErr w:type="gramStart"/>
      <w:r w:rsidR="00136DFC">
        <w:rPr>
          <w:sz w:val="24"/>
          <w:szCs w:val="24"/>
        </w:rPr>
        <w:t>Wprowadzone  do</w:t>
      </w:r>
      <w:proofErr w:type="gramEnd"/>
      <w:r w:rsidR="00136DFC">
        <w:rPr>
          <w:sz w:val="24"/>
          <w:szCs w:val="24"/>
        </w:rPr>
        <w:t xml:space="preserve"> PGNE  zadania</w:t>
      </w:r>
      <w:r>
        <w:rPr>
          <w:sz w:val="24"/>
          <w:szCs w:val="24"/>
        </w:rPr>
        <w:t xml:space="preserve"> </w:t>
      </w:r>
      <w:r w:rsidR="00136DFC">
        <w:rPr>
          <w:sz w:val="24"/>
          <w:szCs w:val="24"/>
        </w:rPr>
        <w:t>propagują</w:t>
      </w:r>
      <w:r w:rsidR="00593E1B" w:rsidRPr="001B645B">
        <w:rPr>
          <w:sz w:val="24"/>
          <w:szCs w:val="24"/>
        </w:rPr>
        <w:t xml:space="preserve"> ochronę środowiska naturalnego, zawierając w swojej treści działania zgodne z troską o stan </w:t>
      </w:r>
      <w:r w:rsidR="00593E1B">
        <w:rPr>
          <w:sz w:val="24"/>
          <w:szCs w:val="24"/>
        </w:rPr>
        <w:t>obszaru gminy</w:t>
      </w:r>
      <w:r w:rsidR="00593E1B" w:rsidRPr="001B645B">
        <w:rPr>
          <w:sz w:val="24"/>
          <w:szCs w:val="24"/>
        </w:rPr>
        <w:t xml:space="preserve">, jednocześnie swoim działaniem nie obejmując terenów chronionych. </w:t>
      </w:r>
      <w:r>
        <w:rPr>
          <w:sz w:val="24"/>
          <w:szCs w:val="24"/>
        </w:rPr>
        <w:t xml:space="preserve">  W</w:t>
      </w:r>
      <w:r w:rsidR="00593E1B">
        <w:rPr>
          <w:sz w:val="24"/>
          <w:szCs w:val="24"/>
        </w:rPr>
        <w:t>yznacza</w:t>
      </w:r>
      <w:r w:rsidR="00136DFC">
        <w:rPr>
          <w:sz w:val="24"/>
          <w:szCs w:val="24"/>
        </w:rPr>
        <w:t>ją</w:t>
      </w:r>
      <w:r w:rsidR="00593E1B">
        <w:rPr>
          <w:sz w:val="24"/>
          <w:szCs w:val="24"/>
        </w:rPr>
        <w:t xml:space="preserve"> cele dla gminy</w:t>
      </w:r>
      <w:r w:rsidR="00593E1B" w:rsidRPr="001B645B">
        <w:rPr>
          <w:sz w:val="24"/>
          <w:szCs w:val="24"/>
        </w:rPr>
        <w:t xml:space="preserve"> </w:t>
      </w:r>
      <w:proofErr w:type="gramStart"/>
      <w:r w:rsidR="00593E1B" w:rsidRPr="001B645B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kolejne</w:t>
      </w:r>
      <w:proofErr w:type="gramEnd"/>
      <w:r w:rsidR="00593E1B" w:rsidRPr="001B645B">
        <w:rPr>
          <w:sz w:val="24"/>
          <w:szCs w:val="24"/>
        </w:rPr>
        <w:t xml:space="preserve"> lata do 2020 roku. Ilość działań pozwala na znaczące po</w:t>
      </w:r>
      <w:r w:rsidR="00593E1B">
        <w:rPr>
          <w:sz w:val="24"/>
          <w:szCs w:val="24"/>
        </w:rPr>
        <w:t>lepszenie stanu środowiska gminy</w:t>
      </w:r>
      <w:r w:rsidR="00593E1B" w:rsidRPr="001B645B">
        <w:rPr>
          <w:sz w:val="24"/>
          <w:szCs w:val="24"/>
        </w:rPr>
        <w:t>, przy jedno</w:t>
      </w:r>
      <w:r w:rsidR="00593E1B">
        <w:rPr>
          <w:sz w:val="24"/>
          <w:szCs w:val="24"/>
        </w:rPr>
        <w:t>czesnym uniknięciu ingerencji w </w:t>
      </w:r>
      <w:r w:rsidR="00593E1B" w:rsidRPr="001B645B">
        <w:rPr>
          <w:sz w:val="24"/>
          <w:szCs w:val="24"/>
        </w:rPr>
        <w:t>obszary wyodrębnione, jako najistotniejsze ekologicznie.</w:t>
      </w:r>
    </w:p>
    <w:p w:rsidR="00593E1B" w:rsidRPr="00136DFC" w:rsidRDefault="00593E1B" w:rsidP="00136DF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 w:rsidRPr="001B645B">
        <w:rPr>
          <w:sz w:val="24"/>
          <w:szCs w:val="24"/>
        </w:rPr>
        <w:t xml:space="preserve"> </w:t>
      </w:r>
      <w:r w:rsidR="00136DFC">
        <w:rPr>
          <w:sz w:val="24"/>
          <w:szCs w:val="24"/>
        </w:rPr>
        <w:t xml:space="preserve">          </w:t>
      </w:r>
      <w:r w:rsidRPr="001B645B">
        <w:rPr>
          <w:rFonts w:eastAsia="Times New Roman"/>
          <w:color w:val="000000"/>
          <w:sz w:val="24"/>
          <w:szCs w:val="24"/>
          <w:lang w:eastAsia="pl-PL"/>
        </w:rPr>
        <w:t>W związku z powyższym nie można jednoznacznie określić czasu trwania, zasięgu i skali oddzia</w:t>
      </w:r>
      <w:r w:rsidR="00136DFC">
        <w:rPr>
          <w:rFonts w:eastAsia="Times New Roman"/>
          <w:color w:val="000000"/>
          <w:sz w:val="24"/>
          <w:szCs w:val="24"/>
          <w:lang w:eastAsia="pl-PL"/>
        </w:rPr>
        <w:t xml:space="preserve">ływania </w:t>
      </w:r>
      <w:proofErr w:type="gramStart"/>
      <w:r w:rsidR="00136DFC">
        <w:rPr>
          <w:rFonts w:eastAsia="Times New Roman"/>
          <w:color w:val="000000"/>
          <w:sz w:val="24"/>
          <w:szCs w:val="24"/>
          <w:lang w:eastAsia="pl-PL"/>
        </w:rPr>
        <w:t xml:space="preserve">przewidywanych </w:t>
      </w:r>
      <w:r w:rsidRPr="001B645B">
        <w:rPr>
          <w:rFonts w:eastAsia="Times New Roman"/>
          <w:color w:val="000000"/>
          <w:sz w:val="24"/>
          <w:szCs w:val="24"/>
          <w:lang w:eastAsia="pl-PL"/>
        </w:rPr>
        <w:t xml:space="preserve"> przedsięwzięć</w:t>
      </w:r>
      <w:proofErr w:type="gramEnd"/>
      <w:r w:rsidRPr="001B645B">
        <w:rPr>
          <w:rFonts w:eastAsia="Times New Roman"/>
          <w:color w:val="000000"/>
          <w:sz w:val="24"/>
          <w:szCs w:val="24"/>
          <w:lang w:eastAsia="pl-PL"/>
        </w:rPr>
        <w:t xml:space="preserve">. Zamieszczone w </w:t>
      </w:r>
      <w:proofErr w:type="gramStart"/>
      <w:r w:rsidRPr="001B645B">
        <w:rPr>
          <w:rFonts w:eastAsia="Times New Roman"/>
          <w:color w:val="000000"/>
          <w:sz w:val="24"/>
          <w:szCs w:val="24"/>
          <w:lang w:eastAsia="pl-PL"/>
        </w:rPr>
        <w:t xml:space="preserve">dokumencie </w:t>
      </w:r>
      <w:r w:rsidR="00136DFC">
        <w:rPr>
          <w:rFonts w:eastAsia="Times New Roman"/>
          <w:color w:val="000000"/>
          <w:sz w:val="24"/>
          <w:szCs w:val="24"/>
          <w:lang w:eastAsia="pl-PL"/>
        </w:rPr>
        <w:t xml:space="preserve"> zadania</w:t>
      </w:r>
      <w:proofErr w:type="gramEnd"/>
      <w:r w:rsidRPr="001B645B">
        <w:rPr>
          <w:rFonts w:eastAsia="Times New Roman"/>
          <w:color w:val="000000"/>
          <w:sz w:val="24"/>
          <w:szCs w:val="24"/>
          <w:lang w:eastAsia="pl-PL"/>
        </w:rPr>
        <w:t xml:space="preserve"> mają charakter ogólny. Warto jednak zaznaczyć, iż przeprowadzenie konkretnego działania wymagało będzie indywidualnego pozwolenia, co odpowiednio gwarantuje nienaruszalność istotnych obszarów naturalnych i pozwala na określenie przedmiotowego</w:t>
      </w:r>
      <w:r w:rsidR="00136DFC">
        <w:rPr>
          <w:rFonts w:eastAsia="Times New Roman"/>
          <w:color w:val="000000"/>
          <w:sz w:val="24"/>
          <w:szCs w:val="24"/>
          <w:lang w:eastAsia="pl-PL"/>
        </w:rPr>
        <w:t>, zmienionego</w:t>
      </w:r>
      <w:r w:rsidRPr="001B645B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Pr="001B645B">
        <w:rPr>
          <w:rFonts w:eastAsia="Times New Roman"/>
          <w:color w:val="000000"/>
          <w:sz w:val="24"/>
          <w:szCs w:val="24"/>
          <w:lang w:eastAsia="pl-PL"/>
        </w:rPr>
        <w:t>Planu jako</w:t>
      </w:r>
      <w:proofErr w:type="gramEnd"/>
      <w:r w:rsidRPr="001B645B">
        <w:rPr>
          <w:rFonts w:eastAsia="Times New Roman"/>
          <w:color w:val="000000"/>
          <w:sz w:val="24"/>
          <w:szCs w:val="24"/>
          <w:lang w:eastAsia="pl-PL"/>
        </w:rPr>
        <w:t xml:space="preserve"> nieoddziaływującego w </w:t>
      </w:r>
      <w:r w:rsidR="00470857">
        <w:rPr>
          <w:rFonts w:eastAsia="Times New Roman"/>
          <w:color w:val="000000"/>
          <w:sz w:val="24"/>
          <w:szCs w:val="24"/>
          <w:lang w:eastAsia="pl-PL"/>
        </w:rPr>
        <w:t xml:space="preserve">znaczący sposób na środowisko. Naszym zdaniem </w:t>
      </w:r>
      <w:r w:rsidRPr="001B645B">
        <w:rPr>
          <w:rFonts w:eastAsia="Times New Roman"/>
          <w:color w:val="000000"/>
          <w:sz w:val="24"/>
          <w:szCs w:val="24"/>
          <w:lang w:eastAsia="pl-PL"/>
        </w:rPr>
        <w:t xml:space="preserve">nie wymaga </w:t>
      </w:r>
      <w:r w:rsidR="00470857">
        <w:rPr>
          <w:rFonts w:eastAsia="Times New Roman"/>
          <w:color w:val="000000"/>
          <w:sz w:val="24"/>
          <w:szCs w:val="24"/>
          <w:lang w:eastAsia="pl-PL"/>
        </w:rPr>
        <w:t xml:space="preserve">wiec </w:t>
      </w:r>
      <w:r w:rsidRPr="001B645B">
        <w:rPr>
          <w:rFonts w:eastAsia="Times New Roman"/>
          <w:color w:val="000000"/>
          <w:sz w:val="24"/>
          <w:szCs w:val="24"/>
          <w:lang w:eastAsia="pl-PL"/>
        </w:rPr>
        <w:t>przeprowadzenia Strategicznej Oceny Od</w:t>
      </w:r>
      <w:r w:rsidR="00DA7DF0">
        <w:rPr>
          <w:rFonts w:eastAsia="Times New Roman"/>
          <w:color w:val="000000"/>
          <w:sz w:val="24"/>
          <w:szCs w:val="24"/>
          <w:lang w:eastAsia="pl-PL"/>
        </w:rPr>
        <w:t>d</w:t>
      </w:r>
      <w:r w:rsidRPr="001B645B">
        <w:rPr>
          <w:rFonts w:eastAsia="Times New Roman"/>
          <w:color w:val="000000"/>
          <w:sz w:val="24"/>
          <w:szCs w:val="24"/>
          <w:lang w:eastAsia="pl-PL"/>
        </w:rPr>
        <w:t>ziaływania na Środowisko.</w:t>
      </w:r>
    </w:p>
    <w:p w:rsidR="00593E1B" w:rsidRDefault="00593E1B" w:rsidP="00136DFC">
      <w:pPr>
        <w:spacing w:line="240" w:lineRule="auto"/>
      </w:pPr>
    </w:p>
    <w:p w:rsidR="00535001" w:rsidRDefault="00535001" w:rsidP="00136DFC">
      <w:pPr>
        <w:spacing w:line="240" w:lineRule="auto"/>
      </w:pPr>
    </w:p>
    <w:sectPr w:rsidR="00535001" w:rsidSect="00D3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6E" w:rsidRDefault="00E2056E" w:rsidP="00F6242A">
      <w:pPr>
        <w:spacing w:after="0" w:line="240" w:lineRule="auto"/>
      </w:pPr>
      <w:r>
        <w:separator/>
      </w:r>
    </w:p>
  </w:endnote>
  <w:endnote w:type="continuationSeparator" w:id="0">
    <w:p w:rsidR="00E2056E" w:rsidRDefault="00E2056E" w:rsidP="00F6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6E" w:rsidRDefault="00E2056E" w:rsidP="00F6242A">
      <w:pPr>
        <w:spacing w:after="0" w:line="240" w:lineRule="auto"/>
      </w:pPr>
      <w:r>
        <w:separator/>
      </w:r>
    </w:p>
  </w:footnote>
  <w:footnote w:type="continuationSeparator" w:id="0">
    <w:p w:rsidR="00E2056E" w:rsidRDefault="00E2056E" w:rsidP="00F6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F6D"/>
    <w:multiLevelType w:val="hybridMultilevel"/>
    <w:tmpl w:val="7B7A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6A9"/>
    <w:multiLevelType w:val="hybridMultilevel"/>
    <w:tmpl w:val="3D92976A"/>
    <w:lvl w:ilvl="0" w:tplc="068A42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BBD48B6"/>
    <w:multiLevelType w:val="hybridMultilevel"/>
    <w:tmpl w:val="93743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34F63"/>
    <w:multiLevelType w:val="hybridMultilevel"/>
    <w:tmpl w:val="858CB3A4"/>
    <w:lvl w:ilvl="0" w:tplc="3910A90C">
      <w:start w:val="1"/>
      <w:numFmt w:val="bullet"/>
      <w:pStyle w:val="ListaCDE"/>
      <w:lvlText w:val="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80AD1"/>
    <w:multiLevelType w:val="hybridMultilevel"/>
    <w:tmpl w:val="68668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634C6"/>
    <w:multiLevelType w:val="hybridMultilevel"/>
    <w:tmpl w:val="857A2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B494D"/>
    <w:multiLevelType w:val="hybridMultilevel"/>
    <w:tmpl w:val="980A3D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41D3C"/>
    <w:multiLevelType w:val="hybridMultilevel"/>
    <w:tmpl w:val="9244D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358A2"/>
    <w:multiLevelType w:val="hybridMultilevel"/>
    <w:tmpl w:val="17F44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16EE2"/>
    <w:multiLevelType w:val="hybridMultilevel"/>
    <w:tmpl w:val="5810DBC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DF3F74"/>
    <w:multiLevelType w:val="hybridMultilevel"/>
    <w:tmpl w:val="EC0E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949A2"/>
    <w:multiLevelType w:val="hybridMultilevel"/>
    <w:tmpl w:val="A2507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D428C"/>
    <w:multiLevelType w:val="hybridMultilevel"/>
    <w:tmpl w:val="BADE7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AF"/>
    <w:rsid w:val="00033B4D"/>
    <w:rsid w:val="00136DFC"/>
    <w:rsid w:val="0021360C"/>
    <w:rsid w:val="00217C81"/>
    <w:rsid w:val="003037DF"/>
    <w:rsid w:val="003261F5"/>
    <w:rsid w:val="00470857"/>
    <w:rsid w:val="005240AF"/>
    <w:rsid w:val="00535001"/>
    <w:rsid w:val="0054676C"/>
    <w:rsid w:val="00575516"/>
    <w:rsid w:val="00593E1B"/>
    <w:rsid w:val="006C41B6"/>
    <w:rsid w:val="007477F6"/>
    <w:rsid w:val="00933EFD"/>
    <w:rsid w:val="00C20380"/>
    <w:rsid w:val="00D311BB"/>
    <w:rsid w:val="00DA7DF0"/>
    <w:rsid w:val="00DD145D"/>
    <w:rsid w:val="00E2056E"/>
    <w:rsid w:val="00E94E4F"/>
    <w:rsid w:val="00F6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3E1B"/>
    <w:pPr>
      <w:ind w:left="720"/>
      <w:contextualSpacing/>
    </w:pPr>
  </w:style>
  <w:style w:type="paragraph" w:customStyle="1" w:styleId="Standard">
    <w:name w:val="Standard"/>
    <w:rsid w:val="00593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ListaCDE">
    <w:name w:val="Lista CDE"/>
    <w:basedOn w:val="Normalny"/>
    <w:link w:val="ListaCDEZnak"/>
    <w:qFormat/>
    <w:rsid w:val="00593E1B"/>
    <w:pPr>
      <w:numPr>
        <w:numId w:val="5"/>
      </w:numPr>
      <w:spacing w:before="120" w:after="120" w:line="360" w:lineRule="auto"/>
      <w:contextualSpacing/>
      <w:jc w:val="both"/>
      <w:outlineLvl w:val="4"/>
    </w:pPr>
    <w:rPr>
      <w:rFonts w:ascii="Calibri Light" w:eastAsia="Times New Roman" w:hAnsi="Calibri Light"/>
      <w:sz w:val="20"/>
      <w:szCs w:val="20"/>
      <w:lang/>
    </w:rPr>
  </w:style>
  <w:style w:type="character" w:customStyle="1" w:styleId="ListaCDEZnak">
    <w:name w:val="Lista CDE Znak"/>
    <w:link w:val="ListaCDE"/>
    <w:rsid w:val="00593E1B"/>
    <w:rPr>
      <w:rFonts w:ascii="Calibri Light" w:eastAsia="Times New Roman" w:hAnsi="Calibri Light" w:cs="Times New Roman"/>
      <w:sz w:val="20"/>
      <w:szCs w:val="20"/>
      <w:lang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3E1B"/>
    <w:rPr>
      <w:rFonts w:ascii="Calibri" w:eastAsia="Calibri" w:hAnsi="Calibri" w:cs="Times New Roman"/>
    </w:rPr>
  </w:style>
  <w:style w:type="paragraph" w:customStyle="1" w:styleId="Default">
    <w:name w:val="Default"/>
    <w:rsid w:val="003261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3E1B"/>
    <w:pPr>
      <w:ind w:left="720"/>
      <w:contextualSpacing/>
    </w:pPr>
  </w:style>
  <w:style w:type="paragraph" w:customStyle="1" w:styleId="Standard">
    <w:name w:val="Standard"/>
    <w:rsid w:val="00593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ListaCDE">
    <w:name w:val="Lista CDE"/>
    <w:basedOn w:val="Normalny"/>
    <w:link w:val="ListaCDEZnak"/>
    <w:qFormat/>
    <w:rsid w:val="00593E1B"/>
    <w:pPr>
      <w:numPr>
        <w:numId w:val="5"/>
      </w:numPr>
      <w:spacing w:before="120" w:after="120" w:line="360" w:lineRule="auto"/>
      <w:contextualSpacing/>
      <w:jc w:val="both"/>
      <w:outlineLvl w:val="4"/>
    </w:pPr>
    <w:rPr>
      <w:rFonts w:ascii="Calibri Light" w:eastAsia="Times New Roman" w:hAnsi="Calibri Light"/>
      <w:sz w:val="20"/>
      <w:szCs w:val="20"/>
      <w:lang w:val="x-none" w:eastAsia="x-none"/>
    </w:rPr>
  </w:style>
  <w:style w:type="character" w:customStyle="1" w:styleId="ListaCDEZnak">
    <w:name w:val="Lista CDE Znak"/>
    <w:link w:val="ListaCDE"/>
    <w:rsid w:val="00593E1B"/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3E1B"/>
    <w:rPr>
      <w:rFonts w:ascii="Calibri" w:eastAsia="Calibri" w:hAnsi="Calibri" w:cs="Times New Roman"/>
    </w:rPr>
  </w:style>
  <w:style w:type="paragraph" w:customStyle="1" w:styleId="Default">
    <w:name w:val="Default"/>
    <w:rsid w:val="003261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2341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Bronisława Widanka</dc:creator>
  <cp:keywords/>
  <dc:description/>
  <cp:lastModifiedBy>User</cp:lastModifiedBy>
  <cp:revision>7</cp:revision>
  <cp:lastPrinted>2017-01-05T12:32:00Z</cp:lastPrinted>
  <dcterms:created xsi:type="dcterms:W3CDTF">2017-01-04T07:51:00Z</dcterms:created>
  <dcterms:modified xsi:type="dcterms:W3CDTF">2017-01-05T12:35:00Z</dcterms:modified>
</cp:coreProperties>
</file>