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B0" w:rsidRPr="006A36B0" w:rsidRDefault="006A36B0" w:rsidP="006A36B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Rytwiany, </w:t>
      </w:r>
      <w:r w:rsidR="00C13147">
        <w:rPr>
          <w:rFonts w:ascii="Times New Roman" w:eastAsia="Calibri" w:hAnsi="Times New Roman" w:cs="Times New Roman"/>
          <w:sz w:val="24"/>
          <w:szCs w:val="24"/>
        </w:rPr>
        <w:t>14</w:t>
      </w:r>
      <w:r w:rsidRPr="006A36B0">
        <w:rPr>
          <w:rFonts w:ascii="Times New Roman" w:eastAsia="Calibri" w:hAnsi="Times New Roman" w:cs="Times New Roman"/>
          <w:sz w:val="24"/>
          <w:szCs w:val="24"/>
        </w:rPr>
        <w:t>.1</w:t>
      </w:r>
      <w:r w:rsidR="00E42C69">
        <w:rPr>
          <w:rFonts w:ascii="Times New Roman" w:eastAsia="Calibri" w:hAnsi="Times New Roman" w:cs="Times New Roman"/>
          <w:sz w:val="24"/>
          <w:szCs w:val="24"/>
        </w:rPr>
        <w:t>2</w:t>
      </w:r>
      <w:r w:rsidRPr="006A36B0">
        <w:rPr>
          <w:rFonts w:ascii="Times New Roman" w:eastAsia="Calibri" w:hAnsi="Times New Roman" w:cs="Times New Roman"/>
          <w:sz w:val="24"/>
          <w:szCs w:val="24"/>
        </w:rPr>
        <w:t>.2018r.</w:t>
      </w:r>
    </w:p>
    <w:p w:rsidR="006A36B0" w:rsidRPr="006A36B0" w:rsidRDefault="00E42C69" w:rsidP="006A36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OR.042.5</w:t>
      </w:r>
      <w:r w:rsidR="006A36B0" w:rsidRPr="006A36B0">
        <w:rPr>
          <w:rFonts w:ascii="Times New Roman" w:eastAsia="Calibri" w:hAnsi="Times New Roman" w:cs="Times New Roman"/>
          <w:sz w:val="24"/>
          <w:szCs w:val="24"/>
        </w:rPr>
        <w:t>.2018.MZ</w:t>
      </w:r>
    </w:p>
    <w:p w:rsidR="006A36B0" w:rsidRPr="006A36B0" w:rsidRDefault="006A36B0" w:rsidP="006A36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36B0" w:rsidRPr="006A36B0" w:rsidRDefault="006A36B0" w:rsidP="006A36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36B0" w:rsidRPr="006A36B0" w:rsidRDefault="006A36B0" w:rsidP="006A36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A36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Dotyczy: </w:t>
      </w:r>
      <w:r w:rsidRPr="006A36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Dostawa komputerów i sprzętu multimedialnego dla jednostek oświatowych </w:t>
      </w:r>
      <w:r w:rsidRPr="006A36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w Gminie Rytwiany</w:t>
      </w:r>
    </w:p>
    <w:p w:rsidR="001845AD" w:rsidRDefault="001845AD" w:rsidP="00E629B7">
      <w:pPr>
        <w:rPr>
          <w:i/>
        </w:rPr>
      </w:pPr>
      <w:r>
        <w:br/>
      </w:r>
      <w:r>
        <w:br/>
      </w:r>
      <w:r w:rsidR="006A36B0" w:rsidRPr="006A36B0">
        <w:rPr>
          <w:b/>
        </w:rPr>
        <w:t>P</w:t>
      </w:r>
      <w:r w:rsidR="006A36B0">
        <w:rPr>
          <w:b/>
        </w:rPr>
        <w:t>ytanie</w:t>
      </w:r>
      <w:r w:rsidR="006A36B0" w:rsidRPr="006A36B0">
        <w:rPr>
          <w:b/>
        </w:rPr>
        <w:t xml:space="preserve"> </w:t>
      </w:r>
      <w:r w:rsidR="006A36B0">
        <w:rPr>
          <w:b/>
        </w:rPr>
        <w:t xml:space="preserve">nr </w:t>
      </w:r>
      <w:r w:rsidR="006A36B0" w:rsidRPr="006A36B0">
        <w:rPr>
          <w:b/>
        </w:rPr>
        <w:t>:</w:t>
      </w:r>
      <w:r w:rsidR="006A36B0">
        <w:t xml:space="preserve"> </w:t>
      </w:r>
      <w:r w:rsidR="00304216">
        <w:rPr>
          <w:noProof/>
        </w:rPr>
        <w:drawing>
          <wp:inline distT="0" distB="0" distL="0" distR="0">
            <wp:extent cx="5567881" cy="124046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07" cy="124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B7" w:rsidRDefault="00304216" w:rsidP="00E629B7">
      <w:pPr>
        <w:rPr>
          <w:b/>
        </w:rPr>
      </w:pPr>
      <w:r>
        <w:rPr>
          <w:b/>
          <w:noProof/>
        </w:rPr>
        <w:drawing>
          <wp:inline distT="0" distB="0" distL="0" distR="0">
            <wp:extent cx="2322092" cy="2417275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85" cy="2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16" w:rsidRDefault="00304216" w:rsidP="00E629B7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2589494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16" w:rsidRDefault="00304216" w:rsidP="00E629B7">
      <w:pPr>
        <w:rPr>
          <w:b/>
        </w:rPr>
      </w:pPr>
    </w:p>
    <w:p w:rsidR="00304216" w:rsidRDefault="00304216" w:rsidP="00E629B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2017393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7" w:rsidRDefault="00C13147" w:rsidP="00C13147">
      <w:pPr>
        <w:spacing w:after="0"/>
        <w:jc w:val="both"/>
        <w:rPr>
          <w:b/>
        </w:rPr>
      </w:pPr>
    </w:p>
    <w:p w:rsidR="00C13147" w:rsidRDefault="00E42C69" w:rsidP="00C13147">
      <w:pPr>
        <w:spacing w:after="0"/>
        <w:jc w:val="both"/>
      </w:pPr>
      <w:r>
        <w:rPr>
          <w:b/>
        </w:rPr>
        <w:t>Odpowiedź nr 1</w:t>
      </w:r>
      <w:r w:rsidR="00E629B7" w:rsidRPr="00E629B7">
        <w:rPr>
          <w:b/>
        </w:rPr>
        <w:t xml:space="preserve">: </w:t>
      </w:r>
      <w:r w:rsidR="00304216" w:rsidRPr="006C1D39">
        <w:t>Zamawiający będzie się opierał na parametrach podanych przez p</w:t>
      </w:r>
      <w:r w:rsidR="00C13147">
        <w:t>roducentów sprzętu.</w:t>
      </w:r>
      <w:r w:rsidR="00451CFA">
        <w:t xml:space="preserve"> </w:t>
      </w:r>
      <w:r w:rsidR="00C13147">
        <w:t xml:space="preserve">Zgodnie z rozdz. III pkt 13 </w:t>
      </w:r>
      <w:proofErr w:type="spellStart"/>
      <w:r w:rsidR="00C13147">
        <w:t>ppkt</w:t>
      </w:r>
      <w:proofErr w:type="spellEnd"/>
      <w:r w:rsidR="00C13147">
        <w:t xml:space="preserve"> 2 SIWZ </w:t>
      </w:r>
      <w:r w:rsidR="00C13147" w:rsidRPr="00C13147">
        <w:rPr>
          <w:i/>
        </w:rPr>
        <w:t>Przy zaoferowaniu rozwiązań sprzętowo – materiałowych innych niż wymienione jako wzorcowe , wykonawca musi wykazać ich równoważność zgodną z zapisami SIWZ i załącznikami. Ciężar udowodnienia, że urządzenie, sprzęt, system, oprogramowanie są równoważne w stosunku do wymogu określonego przez Zamawiającego spoczywa na składającym ofertę. W takim przypadku Wykonawca musi przedłożyć odpowiednie dokumenty, opisujące parametry techniczne, wymagane prawem certyfikaty ( gdy dotyczy) i inne dokumenty dopuszczające użytkowanie oraz pozwalające jednoznacznie stwierdzić, że są one równoważne.</w:t>
      </w:r>
    </w:p>
    <w:p w:rsidR="00451CFA" w:rsidRDefault="00CC0C7A" w:rsidP="00C13147">
      <w:pPr>
        <w:spacing w:line="240" w:lineRule="auto"/>
        <w:jc w:val="both"/>
      </w:pPr>
      <w:r w:rsidRPr="006C1D39">
        <w:t xml:space="preserve">Zamawiający </w:t>
      </w:r>
      <w:r w:rsidR="00C13147">
        <w:t>oceni czy zaproponowany sprzęt spełnia wymagania Zamawiającego na etapie oceny ofert.</w:t>
      </w:r>
      <w:r w:rsidR="006C1D39">
        <w:t xml:space="preserve"> </w:t>
      </w:r>
      <w:r w:rsidR="00451CFA">
        <w:br/>
        <w:t>Zamawiający wprowadził zmianę w treści załącznika</w:t>
      </w:r>
      <w:r w:rsidR="00451CFA" w:rsidRPr="00080745">
        <w:t xml:space="preserve"> Nr 8 do SIWZ</w:t>
      </w:r>
      <w:r w:rsidR="00451CFA">
        <w:t xml:space="preserve"> w części dotyczącej </w:t>
      </w:r>
      <w:r w:rsidR="00451CFA" w:rsidRPr="00451CFA">
        <w:t>Zestaw monitora interaktywnego z dedykowanym  komputerem</w:t>
      </w:r>
      <w:r w:rsidR="00451CFA">
        <w:t xml:space="preserve"> dla parametru: Kontrast.</w:t>
      </w:r>
    </w:p>
    <w:p w:rsidR="00C13147" w:rsidRDefault="00C13147" w:rsidP="00C13147"/>
    <w:p w:rsidR="00C13147" w:rsidRPr="00C13147" w:rsidRDefault="00C13147" w:rsidP="00C13147"/>
    <w:p w:rsidR="00304216" w:rsidRPr="00304216" w:rsidRDefault="00304216" w:rsidP="00304216">
      <w:pPr>
        <w:jc w:val="both"/>
      </w:pPr>
      <w:r w:rsidRPr="006A36B0">
        <w:rPr>
          <w:b/>
        </w:rPr>
        <w:t>P</w:t>
      </w:r>
      <w:r>
        <w:rPr>
          <w:b/>
        </w:rPr>
        <w:t>ytanie</w:t>
      </w:r>
      <w:r w:rsidRPr="006A36B0">
        <w:rPr>
          <w:b/>
        </w:rPr>
        <w:t xml:space="preserve"> </w:t>
      </w:r>
      <w:r>
        <w:rPr>
          <w:b/>
        </w:rPr>
        <w:t>nr 2</w:t>
      </w:r>
      <w:r w:rsidRPr="006A36B0">
        <w:rPr>
          <w:b/>
        </w:rPr>
        <w:t>:</w:t>
      </w:r>
      <w:r>
        <w:t xml:space="preserve"> </w:t>
      </w:r>
      <w:r w:rsidRPr="00304216">
        <w:rPr>
          <w:i/>
        </w:rPr>
        <w:t>Czy Zamawiający dopuści monitor z głośnikami 2 x 10W zamiast 2 x 15W? To nieduża różnica, głośniki 10W są najpopularniejszym standardem wśród monitorów interaktywnych, a mając na uwadze krótki termin realizacji trzeba korzystać, ze sprzętu, który jest dostępny na rynku.</w:t>
      </w:r>
    </w:p>
    <w:p w:rsidR="00304216" w:rsidRPr="00E629B7" w:rsidRDefault="00304216" w:rsidP="00304216">
      <w:r>
        <w:rPr>
          <w:b/>
        </w:rPr>
        <w:t>Odpowiedź nr 2</w:t>
      </w:r>
      <w:r w:rsidRPr="00E629B7">
        <w:rPr>
          <w:b/>
        </w:rPr>
        <w:t xml:space="preserve">: </w:t>
      </w:r>
      <w:r w:rsidRPr="00E629B7">
        <w:t xml:space="preserve">Zamawiający </w:t>
      </w:r>
      <w:r>
        <w:t>nie dopuszcza monitora z głośnikami 2 x 10W.</w:t>
      </w:r>
    </w:p>
    <w:p w:rsidR="002154E7" w:rsidRDefault="002154E7" w:rsidP="00304216">
      <w:pPr>
        <w:jc w:val="both"/>
        <w:rPr>
          <w:b/>
        </w:rPr>
      </w:pPr>
    </w:p>
    <w:p w:rsidR="00C13147" w:rsidRDefault="00C13147" w:rsidP="00304216">
      <w:pPr>
        <w:jc w:val="both"/>
        <w:rPr>
          <w:b/>
        </w:rPr>
      </w:pPr>
    </w:p>
    <w:p w:rsidR="00304216" w:rsidRPr="002154E7" w:rsidRDefault="00304216" w:rsidP="002154E7">
      <w:pPr>
        <w:jc w:val="both"/>
        <w:rPr>
          <w:i/>
        </w:rPr>
      </w:pPr>
      <w:r w:rsidRPr="006A36B0">
        <w:rPr>
          <w:b/>
        </w:rPr>
        <w:t>P</w:t>
      </w:r>
      <w:r>
        <w:rPr>
          <w:b/>
        </w:rPr>
        <w:t>ytanie</w:t>
      </w:r>
      <w:r w:rsidRPr="006A36B0">
        <w:rPr>
          <w:b/>
        </w:rPr>
        <w:t xml:space="preserve"> </w:t>
      </w:r>
      <w:r>
        <w:rPr>
          <w:b/>
        </w:rPr>
        <w:t>nr 3</w:t>
      </w:r>
      <w:r w:rsidRPr="006A36B0">
        <w:rPr>
          <w:b/>
        </w:rPr>
        <w:t>:</w:t>
      </w:r>
      <w:r>
        <w:t xml:space="preserve"> </w:t>
      </w:r>
      <w:r w:rsidRPr="00304216">
        <w:rPr>
          <w:i/>
        </w:rPr>
        <w:t>Czy Zamawiając dopuści monitor interaktywny z dwoma złączami HDMI i dwoma złączami VGA (zamiast 3 x HDMI i 1 x VGA). Z punktu widzenia użytkowego zapewni to większą uniwersalność w połączeniu ze starszymi komputerami, a do monitora realnie i tak będzie podłączany najczęściej jeden komputer – zate</w:t>
      </w:r>
      <w:r>
        <w:rPr>
          <w:i/>
        </w:rPr>
        <w:t>m złącz w zupełności wystarczy.</w:t>
      </w:r>
    </w:p>
    <w:p w:rsidR="002154E7" w:rsidRPr="002154E7" w:rsidRDefault="00304216" w:rsidP="00451CFA">
      <w:pPr>
        <w:jc w:val="both"/>
      </w:pPr>
      <w:r>
        <w:rPr>
          <w:b/>
        </w:rPr>
        <w:t>Odpowiedź nr 3</w:t>
      </w:r>
      <w:r w:rsidRPr="00E629B7">
        <w:rPr>
          <w:b/>
        </w:rPr>
        <w:t xml:space="preserve">: </w:t>
      </w:r>
      <w:r w:rsidRPr="00E629B7">
        <w:t xml:space="preserve">Zamawiający </w:t>
      </w:r>
      <w:r w:rsidR="002154E7">
        <w:t xml:space="preserve">nie dopuszcza monitora interaktywnego z </w:t>
      </w:r>
      <w:r w:rsidR="002154E7" w:rsidRPr="002154E7">
        <w:t xml:space="preserve">dwoma złączami HDMI </w:t>
      </w:r>
      <w:r w:rsidR="00451CFA">
        <w:br/>
      </w:r>
      <w:r w:rsidR="002154E7" w:rsidRPr="002154E7">
        <w:t>i dwoma złączami VGA</w:t>
      </w:r>
      <w:r w:rsidR="002154E7">
        <w:t>.</w:t>
      </w:r>
    </w:p>
    <w:p w:rsidR="00304216" w:rsidRPr="00304216" w:rsidRDefault="00304216" w:rsidP="00304216">
      <w:pPr>
        <w:jc w:val="both"/>
        <w:rPr>
          <w:i/>
        </w:rPr>
      </w:pPr>
      <w:r w:rsidRPr="006A36B0">
        <w:rPr>
          <w:b/>
        </w:rPr>
        <w:lastRenderedPageBreak/>
        <w:t>P</w:t>
      </w:r>
      <w:r>
        <w:rPr>
          <w:b/>
        </w:rPr>
        <w:t>ytanie</w:t>
      </w:r>
      <w:r w:rsidRPr="006A36B0">
        <w:rPr>
          <w:b/>
        </w:rPr>
        <w:t xml:space="preserve"> </w:t>
      </w:r>
      <w:r>
        <w:rPr>
          <w:b/>
        </w:rPr>
        <w:t>nr 4</w:t>
      </w:r>
      <w:r w:rsidRPr="006A36B0">
        <w:rPr>
          <w:b/>
        </w:rPr>
        <w:t>:</w:t>
      </w:r>
      <w:r>
        <w:t xml:space="preserve"> </w:t>
      </w:r>
      <w:r w:rsidRPr="00304216">
        <w:rPr>
          <w:i/>
        </w:rPr>
        <w:t>Czy Zamawiający dopuści monitor z głębią kolorów 8bit (zamiast 10 bit), ale za to żywotnością matrycy na poziomie 50000 godzin, wyższą jasnością (400 cd/m2) oraz kontrastem (5000:1)? W warunkach szkolnych 16.7 mln kolorów jest zupełnie wystarczająca a profesjonalne matryce 10bit są wykorzystywane w monitorach do zastosowań zaawansowanych (np. obróbka fotografii, etc.)</w:t>
      </w:r>
    </w:p>
    <w:p w:rsidR="00304216" w:rsidRPr="00E629B7" w:rsidRDefault="00304216" w:rsidP="00304216">
      <w:r>
        <w:rPr>
          <w:b/>
        </w:rPr>
        <w:t>Odpowiedź nr 4</w:t>
      </w:r>
      <w:r w:rsidRPr="00E629B7">
        <w:rPr>
          <w:b/>
        </w:rPr>
        <w:t xml:space="preserve">: </w:t>
      </w:r>
      <w:r w:rsidRPr="00E629B7">
        <w:t xml:space="preserve">Zamawiający </w:t>
      </w:r>
      <w:r>
        <w:t xml:space="preserve"> nie dopuszcza monitora z głębią kolorów 8 bit.</w:t>
      </w:r>
    </w:p>
    <w:p w:rsidR="00304216" w:rsidRPr="00E629B7" w:rsidRDefault="00304216" w:rsidP="00304216"/>
    <w:p w:rsidR="005E2AC6" w:rsidRDefault="005E2AC6" w:rsidP="005E2A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Wójt Gminy Rytwiany</w:t>
      </w:r>
    </w:p>
    <w:p w:rsidR="005E2AC6" w:rsidRPr="00315700" w:rsidRDefault="005E2AC6" w:rsidP="005E2A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/-/Grzegorz </w:t>
      </w:r>
      <w:proofErr w:type="spellStart"/>
      <w:r>
        <w:rPr>
          <w:rFonts w:ascii="Times New Roman" w:hAnsi="Times New Roman" w:cs="Times New Roman"/>
          <w:sz w:val="24"/>
          <w:szCs w:val="24"/>
        </w:rPr>
        <w:t>Forkasiewicz</w:t>
      </w:r>
      <w:proofErr w:type="spellEnd"/>
    </w:p>
    <w:p w:rsidR="006A36B0" w:rsidRDefault="006A36B0" w:rsidP="006A36B0">
      <w:pPr>
        <w:jc w:val="right"/>
        <w:rPr>
          <w:i/>
        </w:rPr>
      </w:pPr>
      <w:bookmarkStart w:id="0" w:name="_GoBack"/>
      <w:bookmarkEnd w:id="0"/>
    </w:p>
    <w:p w:rsidR="00AB72C6" w:rsidRPr="00AB72C6" w:rsidRDefault="00AB72C6" w:rsidP="006A36B0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AB72C6" w:rsidRPr="00AB72C6" w:rsidSect="00DB35A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206" w:rsidRDefault="00A52206" w:rsidP="006A36B0">
      <w:pPr>
        <w:spacing w:after="0" w:line="240" w:lineRule="auto"/>
      </w:pPr>
      <w:r>
        <w:separator/>
      </w:r>
    </w:p>
  </w:endnote>
  <w:endnote w:type="continuationSeparator" w:id="0">
    <w:p w:rsidR="00A52206" w:rsidRDefault="00A52206" w:rsidP="006A3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206" w:rsidRDefault="00A52206" w:rsidP="006A36B0">
      <w:pPr>
        <w:spacing w:after="0" w:line="240" w:lineRule="auto"/>
      </w:pPr>
      <w:r>
        <w:separator/>
      </w:r>
    </w:p>
  </w:footnote>
  <w:footnote w:type="continuationSeparator" w:id="0">
    <w:p w:rsidR="00A52206" w:rsidRDefault="00A52206" w:rsidP="006A3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3"/>
      <w:gridCol w:w="2595"/>
      <w:gridCol w:w="2404"/>
      <w:gridCol w:w="2310"/>
    </w:tblGrid>
    <w:tr w:rsidR="006A36B0" w:rsidRPr="00B22E94" w:rsidTr="005069F2">
      <w:tc>
        <w:tcPr>
          <w:tcW w:w="1009" w:type="pct"/>
          <w:shd w:val="clear" w:color="auto" w:fill="auto"/>
          <w:hideMark/>
        </w:tcPr>
        <w:p w:rsidR="006A36B0" w:rsidRPr="00B22E94" w:rsidRDefault="006A36B0" w:rsidP="005069F2">
          <w:pPr>
            <w:spacing w:line="240" w:lineRule="auto"/>
            <w:rPr>
              <w:rFonts w:ascii="Calibri" w:eastAsia="Calibri" w:hAnsi="Calibri" w:cs="Times New Roman"/>
              <w:noProof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43645FD0" wp14:editId="7CBC894C">
                <wp:extent cx="1023620" cy="436880"/>
                <wp:effectExtent l="0" t="0" r="5080" b="127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62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7" w:type="pct"/>
          <w:shd w:val="clear" w:color="auto" w:fill="auto"/>
          <w:hideMark/>
        </w:tcPr>
        <w:p w:rsidR="006A36B0" w:rsidRPr="00B22E94" w:rsidRDefault="006A36B0" w:rsidP="005069F2">
          <w:pPr>
            <w:spacing w:line="240" w:lineRule="auto"/>
            <w:ind w:left="-66" w:right="2"/>
            <w:jc w:val="center"/>
            <w:rPr>
              <w:rFonts w:ascii="Calibri" w:eastAsia="Calibri" w:hAnsi="Calibri" w:cs="Times New Roman"/>
              <w:noProof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7EC2789" wp14:editId="69B5A795">
                <wp:extent cx="1405890" cy="436880"/>
                <wp:effectExtent l="0" t="0" r="3810" b="127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89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2" w:type="pct"/>
          <w:shd w:val="clear" w:color="auto" w:fill="auto"/>
          <w:hideMark/>
        </w:tcPr>
        <w:p w:rsidR="006A36B0" w:rsidRPr="00B22E94" w:rsidRDefault="006A36B0" w:rsidP="005069F2">
          <w:pPr>
            <w:spacing w:line="240" w:lineRule="auto"/>
            <w:ind w:left="1" w:right="25"/>
            <w:jc w:val="center"/>
            <w:rPr>
              <w:rFonts w:ascii="Calibri" w:eastAsia="Calibri" w:hAnsi="Calibri" w:cs="Times New Roman"/>
              <w:noProof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78EADFC9" wp14:editId="659807FF">
                <wp:extent cx="955040" cy="436880"/>
                <wp:effectExtent l="0" t="0" r="0" b="127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04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" w:type="pct"/>
          <w:shd w:val="clear" w:color="auto" w:fill="auto"/>
          <w:hideMark/>
        </w:tcPr>
        <w:p w:rsidR="006A36B0" w:rsidRPr="00B22E94" w:rsidRDefault="006A36B0" w:rsidP="005069F2">
          <w:pPr>
            <w:spacing w:line="240" w:lineRule="auto"/>
            <w:jc w:val="right"/>
            <w:rPr>
              <w:rFonts w:ascii="Calibri" w:eastAsia="Calibri" w:hAnsi="Calibri" w:cs="Times New Roman"/>
              <w:noProof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anchor distT="0" distB="0" distL="114300" distR="114300" simplePos="0" relativeHeight="251659264" behindDoc="1" locked="0" layoutInCell="1" allowOverlap="1" wp14:anchorId="1477A3B9" wp14:editId="4CD09AC4">
                <wp:simplePos x="0" y="0"/>
                <wp:positionH relativeFrom="column">
                  <wp:posOffset>-4445</wp:posOffset>
                </wp:positionH>
                <wp:positionV relativeFrom="paragraph">
                  <wp:posOffset>-3175</wp:posOffset>
                </wp:positionV>
                <wp:extent cx="1460500" cy="436880"/>
                <wp:effectExtent l="0" t="0" r="6350" b="1270"/>
                <wp:wrapThrough wrapText="bothSides">
                  <wp:wrapPolygon edited="0">
                    <wp:start x="0" y="0"/>
                    <wp:lineTo x="0" y="20721"/>
                    <wp:lineTo x="21412" y="20721"/>
                    <wp:lineTo x="21412" y="0"/>
                    <wp:lineTo x="0" y="0"/>
                  </wp:wrapPolygon>
                </wp:wrapThrough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A36B0" w:rsidRDefault="006A36B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5AD"/>
    <w:rsid w:val="001845AD"/>
    <w:rsid w:val="002154E7"/>
    <w:rsid w:val="00243DF4"/>
    <w:rsid w:val="002833DC"/>
    <w:rsid w:val="00304216"/>
    <w:rsid w:val="00315700"/>
    <w:rsid w:val="00451CFA"/>
    <w:rsid w:val="004B664F"/>
    <w:rsid w:val="005E2AC6"/>
    <w:rsid w:val="006A36B0"/>
    <w:rsid w:val="006C1D39"/>
    <w:rsid w:val="00752D09"/>
    <w:rsid w:val="008743B1"/>
    <w:rsid w:val="00891C1F"/>
    <w:rsid w:val="00935573"/>
    <w:rsid w:val="009705C8"/>
    <w:rsid w:val="009F5787"/>
    <w:rsid w:val="00A52206"/>
    <w:rsid w:val="00AB72C6"/>
    <w:rsid w:val="00BE7272"/>
    <w:rsid w:val="00C13147"/>
    <w:rsid w:val="00C5420E"/>
    <w:rsid w:val="00CC0C7A"/>
    <w:rsid w:val="00CE74F8"/>
    <w:rsid w:val="00D453E3"/>
    <w:rsid w:val="00DB35AE"/>
    <w:rsid w:val="00DF37AE"/>
    <w:rsid w:val="00E42C69"/>
    <w:rsid w:val="00E629B7"/>
    <w:rsid w:val="00EF06E4"/>
    <w:rsid w:val="00F17428"/>
    <w:rsid w:val="00F72039"/>
    <w:rsid w:val="00FE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845A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A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36B0"/>
  </w:style>
  <w:style w:type="paragraph" w:styleId="Stopka">
    <w:name w:val="footer"/>
    <w:basedOn w:val="Normalny"/>
    <w:link w:val="StopkaZnak"/>
    <w:uiPriority w:val="99"/>
    <w:unhideWhenUsed/>
    <w:rsid w:val="006A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36B0"/>
  </w:style>
  <w:style w:type="paragraph" w:styleId="Tekstdymka">
    <w:name w:val="Balloon Text"/>
    <w:basedOn w:val="Normalny"/>
    <w:link w:val="TekstdymkaZnak"/>
    <w:uiPriority w:val="99"/>
    <w:semiHidden/>
    <w:unhideWhenUsed/>
    <w:rsid w:val="006A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845A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A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36B0"/>
  </w:style>
  <w:style w:type="paragraph" w:styleId="Stopka">
    <w:name w:val="footer"/>
    <w:basedOn w:val="Normalny"/>
    <w:link w:val="StopkaZnak"/>
    <w:uiPriority w:val="99"/>
    <w:unhideWhenUsed/>
    <w:rsid w:val="006A3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36B0"/>
  </w:style>
  <w:style w:type="paragraph" w:styleId="Tekstdymka">
    <w:name w:val="Balloon Text"/>
    <w:basedOn w:val="Normalny"/>
    <w:link w:val="TekstdymkaZnak"/>
    <w:uiPriority w:val="99"/>
    <w:semiHidden/>
    <w:unhideWhenUsed/>
    <w:rsid w:val="006A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3FF0C-8D9D-4A62-B212-0EEE8CD56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Czerwiec</dc:creator>
  <cp:lastModifiedBy>Małgorzata Zabdyr</cp:lastModifiedBy>
  <cp:revision>9</cp:revision>
  <cp:lastPrinted>2018-12-14T13:41:00Z</cp:lastPrinted>
  <dcterms:created xsi:type="dcterms:W3CDTF">2018-12-13T12:11:00Z</dcterms:created>
  <dcterms:modified xsi:type="dcterms:W3CDTF">2018-12-14T13:52:00Z</dcterms:modified>
</cp:coreProperties>
</file>